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2703" w14:textId="51D325C4" w:rsidR="00795EBD" w:rsidRPr="000F250D" w:rsidRDefault="00795EBD" w:rsidP="003F77DF">
      <w:pPr>
        <w:autoSpaceDE w:val="0"/>
        <w:autoSpaceDN w:val="0"/>
        <w:adjustRightInd w:val="0"/>
        <w:jc w:val="center"/>
        <w:rPr>
          <w:b/>
          <w:sz w:val="28"/>
          <w:szCs w:val="28"/>
          <w:lang w:val="ro-RO"/>
        </w:rPr>
      </w:pPr>
      <w:r w:rsidRPr="000F250D">
        <w:rPr>
          <w:b/>
          <w:sz w:val="28"/>
          <w:szCs w:val="28"/>
          <w:lang w:val="ro-RO"/>
        </w:rPr>
        <w:t xml:space="preserve">Lista de lucrări în domeniul de studii universitare de licenţă </w:t>
      </w:r>
      <w:r w:rsidR="00D75F87">
        <w:rPr>
          <w:b/>
          <w:sz w:val="28"/>
          <w:szCs w:val="28"/>
          <w:lang w:val="ro-RO"/>
        </w:rPr>
        <w:t>științe juridice</w:t>
      </w:r>
    </w:p>
    <w:p w14:paraId="01D99574" w14:textId="77777777" w:rsidR="00EF4640" w:rsidRPr="000F250D" w:rsidRDefault="00EF4640" w:rsidP="003F77DF">
      <w:pPr>
        <w:autoSpaceDE w:val="0"/>
        <w:autoSpaceDN w:val="0"/>
        <w:adjustRightInd w:val="0"/>
        <w:jc w:val="center"/>
        <w:rPr>
          <w:b/>
          <w:lang w:val="ro-RO"/>
        </w:rPr>
      </w:pPr>
    </w:p>
    <w:p w14:paraId="13474442" w14:textId="5EBF13EC" w:rsidR="00795EBD" w:rsidRPr="000F250D" w:rsidRDefault="00795EBD" w:rsidP="003F77DF">
      <w:pPr>
        <w:autoSpaceDE w:val="0"/>
        <w:autoSpaceDN w:val="0"/>
        <w:adjustRightInd w:val="0"/>
        <w:jc w:val="both"/>
        <w:rPr>
          <w:b/>
          <w:lang w:val="ro-RO"/>
        </w:rPr>
      </w:pPr>
      <w:r w:rsidRPr="000F250D">
        <w:rPr>
          <w:b/>
          <w:lang w:val="ro-RO"/>
        </w:rPr>
        <w:t>Numele şi prenumele:</w:t>
      </w:r>
      <w:r w:rsidR="007C7653" w:rsidRPr="000F250D">
        <w:rPr>
          <w:b/>
          <w:lang w:val="ro-RO"/>
        </w:rPr>
        <w:t xml:space="preserve"> </w:t>
      </w:r>
      <w:r w:rsidR="004246D4">
        <w:rPr>
          <w:b/>
          <w:lang w:val="ro-RO"/>
        </w:rPr>
        <w:t>VARGA ATTILA</w:t>
      </w:r>
    </w:p>
    <w:p w14:paraId="30124589" w14:textId="77777777" w:rsidR="00795EBD" w:rsidRPr="000F250D" w:rsidRDefault="00795EBD" w:rsidP="003F77DF">
      <w:pPr>
        <w:autoSpaceDE w:val="0"/>
        <w:autoSpaceDN w:val="0"/>
        <w:adjustRightInd w:val="0"/>
        <w:jc w:val="both"/>
        <w:rPr>
          <w:b/>
          <w:lang w:val="ro-RO"/>
        </w:rPr>
      </w:pPr>
    </w:p>
    <w:p w14:paraId="48027408" w14:textId="77777777" w:rsidR="00795EBD" w:rsidRPr="000F250D" w:rsidRDefault="00795EBD" w:rsidP="00173A5B">
      <w:pPr>
        <w:pStyle w:val="Heading2"/>
      </w:pPr>
      <w:r w:rsidRPr="000F250D">
        <w:t>A. Teza de doctorat.</w:t>
      </w:r>
    </w:p>
    <w:p w14:paraId="26BD6388" w14:textId="77777777" w:rsidR="002D2155" w:rsidRDefault="002D2155" w:rsidP="002D2155">
      <w:pPr>
        <w:tabs>
          <w:tab w:val="num" w:pos="800"/>
        </w:tabs>
        <w:autoSpaceDE w:val="0"/>
        <w:autoSpaceDN w:val="0"/>
        <w:adjustRightInd w:val="0"/>
        <w:jc w:val="both"/>
        <w:rPr>
          <w:b/>
          <w:sz w:val="28"/>
          <w:szCs w:val="28"/>
          <w:lang w:val="ro-RO"/>
        </w:rPr>
      </w:pPr>
    </w:p>
    <w:p w14:paraId="1B5D522B" w14:textId="0710B35B" w:rsidR="002D2155" w:rsidRPr="002D2155" w:rsidRDefault="002D2155" w:rsidP="002D2155">
      <w:pPr>
        <w:tabs>
          <w:tab w:val="num" w:pos="800"/>
        </w:tabs>
        <w:autoSpaceDE w:val="0"/>
        <w:autoSpaceDN w:val="0"/>
        <w:adjustRightInd w:val="0"/>
        <w:jc w:val="both"/>
        <w:rPr>
          <w:b/>
          <w:sz w:val="28"/>
          <w:szCs w:val="28"/>
          <w:lang w:val="ro-RO"/>
        </w:rPr>
      </w:pPr>
      <w:r>
        <w:rPr>
          <w:b/>
          <w:sz w:val="28"/>
          <w:szCs w:val="28"/>
          <w:lang w:val="ro-RO"/>
        </w:rPr>
        <w:t>2007</w:t>
      </w:r>
    </w:p>
    <w:p w14:paraId="212A39E4" w14:textId="586AFC49" w:rsidR="00795EBD" w:rsidRPr="00A81182" w:rsidRDefault="00644D60" w:rsidP="002D2155">
      <w:pPr>
        <w:tabs>
          <w:tab w:val="num" w:pos="800"/>
        </w:tabs>
        <w:autoSpaceDE w:val="0"/>
        <w:autoSpaceDN w:val="0"/>
        <w:adjustRightInd w:val="0"/>
        <w:jc w:val="both"/>
        <w:rPr>
          <w:b/>
          <w:i/>
          <w:iCs/>
          <w:sz w:val="28"/>
          <w:szCs w:val="28"/>
          <w:lang w:val="ro-RO"/>
        </w:rPr>
      </w:pPr>
      <w:r w:rsidRPr="00A81182">
        <w:rPr>
          <w:b/>
          <w:i/>
          <w:iCs/>
          <w:sz w:val="28"/>
          <w:szCs w:val="28"/>
          <w:lang w:val="ro-RO"/>
        </w:rPr>
        <w:t>Constitu</w:t>
      </w:r>
      <w:r w:rsidR="00A81182">
        <w:rPr>
          <w:b/>
          <w:i/>
          <w:iCs/>
          <w:sz w:val="28"/>
          <w:szCs w:val="28"/>
          <w:lang w:val="ro-RO"/>
        </w:rPr>
        <w:t>ț</w:t>
      </w:r>
      <w:r w:rsidRPr="00A81182">
        <w:rPr>
          <w:b/>
          <w:i/>
          <w:iCs/>
          <w:sz w:val="28"/>
          <w:szCs w:val="28"/>
          <w:lang w:val="ro-RO"/>
        </w:rPr>
        <w:t>ionalitatea procesului legislativ</w:t>
      </w:r>
      <w:r w:rsidRPr="00CB6F47">
        <w:rPr>
          <w:b/>
          <w:sz w:val="28"/>
          <w:szCs w:val="28"/>
          <w:lang w:val="ro-RO"/>
        </w:rPr>
        <w:t xml:space="preserve">, </w:t>
      </w:r>
      <w:r w:rsidRPr="00CB6F47">
        <w:rPr>
          <w:sz w:val="28"/>
          <w:szCs w:val="28"/>
          <w:lang w:val="ro-RO"/>
        </w:rPr>
        <w:t>Editura Hamangiu, Bucuresti, 2007, ISBN 978-973-1720-35-7</w:t>
      </w:r>
    </w:p>
    <w:p w14:paraId="25E0A025" w14:textId="77777777" w:rsidR="00417C10" w:rsidRPr="000F250D" w:rsidRDefault="00417C10" w:rsidP="00417C10">
      <w:pPr>
        <w:tabs>
          <w:tab w:val="num" w:pos="800"/>
        </w:tabs>
        <w:autoSpaceDE w:val="0"/>
        <w:autoSpaceDN w:val="0"/>
        <w:adjustRightInd w:val="0"/>
        <w:jc w:val="both"/>
        <w:rPr>
          <w:lang w:val="ro-RO"/>
        </w:rPr>
      </w:pPr>
    </w:p>
    <w:p w14:paraId="356C7685" w14:textId="77777777" w:rsidR="00795EBD" w:rsidRPr="000F250D" w:rsidRDefault="00795EBD" w:rsidP="00173A5B">
      <w:pPr>
        <w:pStyle w:val="Heading2"/>
      </w:pPr>
      <w:r w:rsidRPr="000F250D">
        <w:t>B. Cărti publicate</w:t>
      </w:r>
    </w:p>
    <w:p w14:paraId="1D0BA64F" w14:textId="77777777" w:rsidR="00795EBD" w:rsidRPr="000F250D" w:rsidRDefault="00795EBD" w:rsidP="003F77DF">
      <w:pPr>
        <w:autoSpaceDE w:val="0"/>
        <w:autoSpaceDN w:val="0"/>
        <w:adjustRightInd w:val="0"/>
        <w:jc w:val="both"/>
        <w:rPr>
          <w:b/>
          <w:lang w:val="ro-RO"/>
        </w:rPr>
      </w:pPr>
    </w:p>
    <w:p w14:paraId="62F7DDF1" w14:textId="77777777" w:rsidR="00795EBD" w:rsidRPr="000F250D" w:rsidRDefault="00795EBD" w:rsidP="00173A5B">
      <w:pPr>
        <w:pStyle w:val="Heading3"/>
        <w:rPr>
          <w:lang w:val="ro-RO"/>
        </w:rPr>
      </w:pPr>
      <w:r w:rsidRPr="000F250D">
        <w:rPr>
          <w:lang w:val="ro-RO"/>
        </w:rPr>
        <w:t>B1. Cărţi (manuale, monografii, tratate, îndrumare etc.) publicate la edituri recunoscute în străinătate.</w:t>
      </w:r>
    </w:p>
    <w:p w14:paraId="5A0A5E0F" w14:textId="77777777" w:rsidR="007C7653" w:rsidRPr="000F250D" w:rsidRDefault="007C7653" w:rsidP="003F77DF">
      <w:pPr>
        <w:tabs>
          <w:tab w:val="num" w:pos="800"/>
        </w:tabs>
        <w:autoSpaceDE w:val="0"/>
        <w:autoSpaceDN w:val="0"/>
        <w:adjustRightInd w:val="0"/>
        <w:ind w:firstLine="426"/>
        <w:jc w:val="both"/>
        <w:rPr>
          <w:b/>
          <w:lang w:val="ro-RO"/>
        </w:rPr>
      </w:pPr>
    </w:p>
    <w:p w14:paraId="7726ADD9" w14:textId="77777777" w:rsidR="007C7653" w:rsidRPr="000F250D" w:rsidRDefault="007C7653" w:rsidP="003F77DF">
      <w:pPr>
        <w:tabs>
          <w:tab w:val="num" w:pos="800"/>
        </w:tabs>
        <w:autoSpaceDE w:val="0"/>
        <w:autoSpaceDN w:val="0"/>
        <w:adjustRightInd w:val="0"/>
        <w:ind w:firstLine="426"/>
        <w:jc w:val="both"/>
        <w:rPr>
          <w:b/>
          <w:lang w:val="ro-RO"/>
        </w:rPr>
      </w:pPr>
    </w:p>
    <w:p w14:paraId="21E84277" w14:textId="77777777" w:rsidR="00795EBD" w:rsidRPr="000F250D" w:rsidRDefault="00795EBD" w:rsidP="00173A5B">
      <w:pPr>
        <w:pStyle w:val="Heading3"/>
        <w:rPr>
          <w:lang w:val="ro-RO"/>
        </w:rPr>
      </w:pPr>
      <w:r w:rsidRPr="000F250D">
        <w:rPr>
          <w:lang w:val="ro-RO"/>
        </w:rPr>
        <w:t>B2. Cărţi (manuale, monografii, tratate, îndrumare etc.) publicate în ţară, la edituri recunoscute CNCSIS.</w:t>
      </w:r>
    </w:p>
    <w:p w14:paraId="792CCA24" w14:textId="77777777" w:rsidR="003C6D46" w:rsidRDefault="003C6D46" w:rsidP="003C6D46">
      <w:pPr>
        <w:pStyle w:val="NoSpacing"/>
        <w:jc w:val="both"/>
        <w:rPr>
          <w:rFonts w:ascii="Times New Roman" w:hAnsi="Times New Roman" w:cs="Times New Roman"/>
          <w:b/>
          <w:sz w:val="28"/>
          <w:szCs w:val="28"/>
          <w:lang w:val="ro-RO"/>
        </w:rPr>
      </w:pPr>
    </w:p>
    <w:p w14:paraId="37967132" w14:textId="77777777" w:rsidR="003C6D46" w:rsidRDefault="003C6D46" w:rsidP="003C6D46">
      <w:pPr>
        <w:pStyle w:val="NoSpacing"/>
        <w:jc w:val="both"/>
        <w:rPr>
          <w:rFonts w:ascii="Times New Roman" w:hAnsi="Times New Roman" w:cs="Times New Roman"/>
          <w:b/>
          <w:sz w:val="28"/>
          <w:szCs w:val="28"/>
        </w:rPr>
      </w:pPr>
      <w:r>
        <w:rPr>
          <w:rFonts w:ascii="Times New Roman" w:hAnsi="Times New Roman" w:cs="Times New Roman"/>
          <w:b/>
          <w:sz w:val="28"/>
          <w:szCs w:val="28"/>
          <w:lang w:val="ro-RO"/>
        </w:rPr>
        <w:t>2</w:t>
      </w:r>
      <w:r>
        <w:rPr>
          <w:rFonts w:ascii="Times New Roman" w:hAnsi="Times New Roman" w:cs="Times New Roman"/>
          <w:b/>
          <w:sz w:val="28"/>
          <w:szCs w:val="28"/>
        </w:rPr>
        <w:t>019</w:t>
      </w:r>
    </w:p>
    <w:p w14:paraId="218151D3" w14:textId="68B9EBB7" w:rsidR="003C6D46" w:rsidRPr="00221C64" w:rsidRDefault="003C6D46" w:rsidP="003C6D46">
      <w:pPr>
        <w:pStyle w:val="NoSpacing"/>
        <w:jc w:val="both"/>
        <w:rPr>
          <w:rFonts w:ascii="Times New Roman" w:hAnsi="Times New Roman" w:cs="Times New Roman"/>
          <w:b/>
          <w:sz w:val="28"/>
          <w:szCs w:val="28"/>
        </w:rPr>
      </w:pPr>
      <w:r w:rsidRPr="004848FE">
        <w:rPr>
          <w:rFonts w:ascii="Times New Roman" w:hAnsi="Times New Roman" w:cs="Times New Roman"/>
          <w:b/>
          <w:bCs/>
          <w:i/>
          <w:sz w:val="28"/>
          <w:szCs w:val="28"/>
        </w:rPr>
        <w:t>Román Alkotmányjog</w:t>
      </w:r>
      <w:r w:rsidRPr="004848FE">
        <w:rPr>
          <w:rFonts w:ascii="Times New Roman" w:hAnsi="Times New Roman" w:cs="Times New Roman"/>
          <w:b/>
          <w:bCs/>
          <w:sz w:val="28"/>
          <w:szCs w:val="28"/>
        </w:rPr>
        <w:t>,</w:t>
      </w:r>
      <w:r>
        <w:rPr>
          <w:rFonts w:ascii="Times New Roman" w:hAnsi="Times New Roman" w:cs="Times New Roman"/>
          <w:sz w:val="28"/>
          <w:szCs w:val="28"/>
        </w:rPr>
        <w:t xml:space="preserve"> </w:t>
      </w:r>
      <w:r w:rsidR="004848FE">
        <w:rPr>
          <w:rFonts w:ascii="Times New Roman" w:hAnsi="Times New Roman" w:cs="Times New Roman"/>
          <w:sz w:val="28"/>
          <w:szCs w:val="28"/>
        </w:rPr>
        <w:t xml:space="preserve">(Drept constituțional român) </w:t>
      </w:r>
      <w:r>
        <w:rPr>
          <w:rFonts w:ascii="Times New Roman" w:hAnsi="Times New Roman" w:cs="Times New Roman"/>
          <w:sz w:val="28"/>
          <w:szCs w:val="28"/>
        </w:rPr>
        <w:t>Forum Iuris Könyv</w:t>
      </w:r>
      <w:r w:rsidRPr="00221C64">
        <w:rPr>
          <w:rFonts w:ascii="Times New Roman" w:hAnsi="Times New Roman" w:cs="Times New Roman"/>
          <w:sz w:val="28"/>
          <w:szCs w:val="28"/>
        </w:rPr>
        <w:t>k</w:t>
      </w:r>
      <w:r>
        <w:rPr>
          <w:rFonts w:ascii="Times New Roman" w:hAnsi="Times New Roman" w:cs="Times New Roman"/>
          <w:sz w:val="28"/>
          <w:szCs w:val="28"/>
        </w:rPr>
        <w:t>iadó, Budapest-Kolozsvár, 2019, ISBN 978-606-94697-3-6, p. 514</w:t>
      </w:r>
    </w:p>
    <w:p w14:paraId="60759E60" w14:textId="1E6CA6D5" w:rsidR="00CD0118" w:rsidRPr="00CD0118" w:rsidRDefault="00CD0118" w:rsidP="004848FE">
      <w:pPr>
        <w:pStyle w:val="NoSpacing"/>
        <w:jc w:val="both"/>
        <w:rPr>
          <w:rFonts w:ascii="Times New Roman" w:hAnsi="Times New Roman" w:cs="Times New Roman"/>
          <w:b/>
          <w:bCs/>
          <w:iCs/>
          <w:sz w:val="28"/>
          <w:szCs w:val="28"/>
          <w:lang w:val="ro-RO"/>
        </w:rPr>
      </w:pPr>
      <w:r>
        <w:rPr>
          <w:rFonts w:ascii="Times New Roman" w:hAnsi="Times New Roman" w:cs="Times New Roman"/>
          <w:b/>
          <w:bCs/>
          <w:iCs/>
          <w:sz w:val="28"/>
          <w:szCs w:val="28"/>
          <w:lang w:val="ro-RO"/>
        </w:rPr>
        <w:t>2013</w:t>
      </w:r>
    </w:p>
    <w:p w14:paraId="46BBE56B" w14:textId="19F4D3FF" w:rsidR="004848FE" w:rsidRPr="00DE5066" w:rsidRDefault="004848FE" w:rsidP="004848FE">
      <w:pPr>
        <w:pStyle w:val="NoSpacing"/>
        <w:jc w:val="both"/>
        <w:rPr>
          <w:rFonts w:ascii="Times New Roman" w:hAnsi="Times New Roman" w:cs="Times New Roman"/>
          <w:sz w:val="28"/>
          <w:szCs w:val="28"/>
          <w:lang w:val="ro-RO"/>
        </w:rPr>
      </w:pPr>
      <w:r w:rsidRPr="004848FE">
        <w:rPr>
          <w:rFonts w:ascii="Times New Roman" w:hAnsi="Times New Roman" w:cs="Times New Roman"/>
          <w:b/>
          <w:bCs/>
          <w:i/>
          <w:sz w:val="28"/>
          <w:szCs w:val="28"/>
          <w:lang w:val="ro-RO"/>
        </w:rPr>
        <w:t>Rom</w:t>
      </w:r>
      <w:r w:rsidRPr="004848FE">
        <w:rPr>
          <w:rFonts w:ascii="Times New Roman" w:hAnsi="Times New Roman" w:cs="Times New Roman"/>
          <w:b/>
          <w:bCs/>
          <w:i/>
          <w:sz w:val="28"/>
          <w:szCs w:val="28"/>
        </w:rPr>
        <w:t>án alkotmányjog</w:t>
      </w:r>
      <w:r>
        <w:rPr>
          <w:rFonts w:ascii="Times New Roman" w:hAnsi="Times New Roman" w:cs="Times New Roman"/>
          <w:i/>
          <w:sz w:val="28"/>
          <w:szCs w:val="28"/>
        </w:rPr>
        <w:t xml:space="preserve"> (</w:t>
      </w:r>
      <w:r w:rsidRPr="00DE5066">
        <w:rPr>
          <w:rFonts w:ascii="Times New Roman" w:hAnsi="Times New Roman" w:cs="Times New Roman"/>
          <w:i/>
          <w:sz w:val="28"/>
          <w:szCs w:val="28"/>
          <w:lang w:val="ro-RO"/>
        </w:rPr>
        <w:t>Drept constituțional român</w:t>
      </w:r>
      <w:r>
        <w:rPr>
          <w:rFonts w:ascii="Times New Roman" w:hAnsi="Times New Roman" w:cs="Times New Roman"/>
          <w:i/>
          <w:sz w:val="28"/>
          <w:szCs w:val="28"/>
          <w:lang w:val="ro-RO"/>
        </w:rPr>
        <w:t>)</w:t>
      </w:r>
      <w:r w:rsidRPr="00DE5066">
        <w:rPr>
          <w:rFonts w:ascii="Times New Roman" w:hAnsi="Times New Roman" w:cs="Times New Roman"/>
          <w:sz w:val="28"/>
          <w:szCs w:val="28"/>
          <w:lang w:val="ro-RO"/>
        </w:rPr>
        <w:t>,  Institutul pentru Studierea Problemelor Minorităților Naționale, Cluj-Napoca, ISBN 978-606-8377-22-3, p. 351;</w:t>
      </w:r>
    </w:p>
    <w:p w14:paraId="315D1762" w14:textId="77777777" w:rsidR="004848FE" w:rsidRPr="00DE5066" w:rsidRDefault="004848FE" w:rsidP="004848FE">
      <w:pPr>
        <w:pStyle w:val="NoSpacing"/>
        <w:jc w:val="both"/>
        <w:rPr>
          <w:rFonts w:ascii="Times New Roman" w:hAnsi="Times New Roman" w:cs="Times New Roman"/>
          <w:b/>
          <w:sz w:val="28"/>
          <w:szCs w:val="28"/>
          <w:lang w:val="ro-RO"/>
        </w:rPr>
      </w:pPr>
      <w:r w:rsidRPr="00DE5066">
        <w:rPr>
          <w:rFonts w:ascii="Times New Roman" w:hAnsi="Times New Roman" w:cs="Times New Roman"/>
          <w:b/>
          <w:sz w:val="28"/>
          <w:szCs w:val="28"/>
          <w:lang w:val="ro-RO"/>
        </w:rPr>
        <w:t>2011</w:t>
      </w:r>
    </w:p>
    <w:p w14:paraId="5B56D873" w14:textId="4AEF62A5" w:rsidR="004848FE" w:rsidRPr="00DE5066" w:rsidRDefault="004848FE" w:rsidP="004848FE">
      <w:pPr>
        <w:pStyle w:val="NoSpacing"/>
        <w:jc w:val="both"/>
        <w:rPr>
          <w:rFonts w:ascii="Times New Roman" w:hAnsi="Times New Roman" w:cs="Times New Roman"/>
          <w:sz w:val="28"/>
          <w:szCs w:val="28"/>
          <w:lang w:val="ro-RO"/>
        </w:rPr>
      </w:pPr>
      <w:r w:rsidRPr="006F5B04">
        <w:rPr>
          <w:rFonts w:ascii="Times New Roman" w:hAnsi="Times New Roman" w:cs="Times New Roman"/>
          <w:b/>
          <w:bCs/>
          <w:i/>
          <w:sz w:val="28"/>
          <w:szCs w:val="28"/>
          <w:lang w:val="ro-RO"/>
        </w:rPr>
        <w:t>Általános jogelmélet</w:t>
      </w:r>
      <w:r>
        <w:rPr>
          <w:rFonts w:ascii="Times New Roman" w:hAnsi="Times New Roman" w:cs="Times New Roman"/>
          <w:i/>
          <w:sz w:val="28"/>
          <w:szCs w:val="28"/>
          <w:lang w:val="ro-RO"/>
        </w:rPr>
        <w:t xml:space="preserve"> </w:t>
      </w:r>
      <w:r w:rsidRPr="004848FE">
        <w:rPr>
          <w:rFonts w:ascii="Times New Roman" w:hAnsi="Times New Roman" w:cs="Times New Roman"/>
          <w:iCs/>
          <w:sz w:val="28"/>
          <w:szCs w:val="28"/>
          <w:lang w:val="ro-RO"/>
        </w:rPr>
        <w:t>(Teoria generală a dreptului),</w:t>
      </w:r>
      <w:r w:rsidRPr="00DE5066">
        <w:rPr>
          <w:rFonts w:ascii="Times New Roman" w:hAnsi="Times New Roman" w:cs="Times New Roman"/>
          <w:sz w:val="28"/>
          <w:szCs w:val="28"/>
          <w:lang w:val="ro-RO"/>
        </w:rPr>
        <w:t xml:space="preserve"> Editura Scientia, Cluj-Napoca, ISBN 978-973-1970-48-6</w:t>
      </w:r>
    </w:p>
    <w:p w14:paraId="272C390D" w14:textId="0B4011A5" w:rsidR="000E6963" w:rsidRDefault="000E6963" w:rsidP="002F61B2">
      <w:pPr>
        <w:tabs>
          <w:tab w:val="num" w:pos="800"/>
        </w:tabs>
        <w:autoSpaceDE w:val="0"/>
        <w:autoSpaceDN w:val="0"/>
        <w:adjustRightInd w:val="0"/>
        <w:jc w:val="both"/>
        <w:rPr>
          <w:b/>
          <w:lang w:val="ro-RO"/>
        </w:rPr>
      </w:pPr>
    </w:p>
    <w:p w14:paraId="33F1A97B" w14:textId="77777777" w:rsidR="002F61B2" w:rsidRPr="000F250D" w:rsidRDefault="002F61B2" w:rsidP="002F61B2">
      <w:pPr>
        <w:tabs>
          <w:tab w:val="num" w:pos="800"/>
        </w:tabs>
        <w:autoSpaceDE w:val="0"/>
        <w:autoSpaceDN w:val="0"/>
        <w:adjustRightInd w:val="0"/>
        <w:jc w:val="both"/>
        <w:rPr>
          <w:b/>
          <w:lang w:val="ro-RO"/>
        </w:rPr>
      </w:pPr>
    </w:p>
    <w:p w14:paraId="66956B75" w14:textId="77777777" w:rsidR="00795EBD" w:rsidRPr="000F250D" w:rsidRDefault="00795EBD" w:rsidP="00173A5B">
      <w:pPr>
        <w:pStyle w:val="Heading3"/>
        <w:rPr>
          <w:lang w:val="ro-RO"/>
        </w:rPr>
      </w:pPr>
      <w:r w:rsidRPr="000F250D">
        <w:rPr>
          <w:lang w:val="ro-RO"/>
        </w:rPr>
        <w:t>B3. Cărţi (manuale, monografii, tratate, îndrumare etc.) publicate la alte edituri sau pe plan local.</w:t>
      </w:r>
    </w:p>
    <w:p w14:paraId="5E2BD768" w14:textId="5CA82AA2" w:rsidR="000E6963" w:rsidRDefault="000E6963" w:rsidP="003F77DF">
      <w:pPr>
        <w:tabs>
          <w:tab w:val="num" w:pos="800"/>
        </w:tabs>
        <w:autoSpaceDE w:val="0"/>
        <w:autoSpaceDN w:val="0"/>
        <w:adjustRightInd w:val="0"/>
        <w:ind w:firstLine="500"/>
        <w:jc w:val="both"/>
        <w:rPr>
          <w:b/>
          <w:lang w:val="ro-RO"/>
        </w:rPr>
      </w:pPr>
    </w:p>
    <w:p w14:paraId="678FA573" w14:textId="77777777" w:rsidR="004848FE" w:rsidRPr="00DE5066" w:rsidRDefault="004848FE" w:rsidP="004848FE">
      <w:pPr>
        <w:pStyle w:val="NoSpacing"/>
        <w:jc w:val="both"/>
        <w:rPr>
          <w:rFonts w:ascii="Times New Roman" w:hAnsi="Times New Roman" w:cs="Times New Roman"/>
          <w:b/>
          <w:sz w:val="28"/>
          <w:szCs w:val="28"/>
          <w:lang w:val="ro-RO"/>
        </w:rPr>
      </w:pPr>
      <w:r w:rsidRPr="00DE5066">
        <w:rPr>
          <w:rFonts w:ascii="Times New Roman" w:hAnsi="Times New Roman" w:cs="Times New Roman"/>
          <w:b/>
          <w:sz w:val="28"/>
          <w:szCs w:val="28"/>
          <w:lang w:val="ro-RO"/>
        </w:rPr>
        <w:t>2008</w:t>
      </w:r>
    </w:p>
    <w:p w14:paraId="0CCB257E" w14:textId="62E38CCD" w:rsidR="004848FE" w:rsidRPr="00DE5066" w:rsidRDefault="004B5837" w:rsidP="004848FE">
      <w:pPr>
        <w:pStyle w:val="NoSpacing"/>
        <w:jc w:val="both"/>
        <w:rPr>
          <w:rFonts w:ascii="Times New Roman" w:hAnsi="Times New Roman" w:cs="Times New Roman"/>
          <w:sz w:val="28"/>
          <w:szCs w:val="28"/>
          <w:lang w:val="ro-RO"/>
        </w:rPr>
      </w:pPr>
      <w:r w:rsidRPr="00227351">
        <w:rPr>
          <w:rFonts w:ascii="Times New Roman" w:hAnsi="Times New Roman" w:cs="Times New Roman"/>
          <w:b/>
          <w:bCs/>
          <w:i/>
          <w:sz w:val="28"/>
          <w:szCs w:val="28"/>
          <w:lang w:val="ro-RO"/>
        </w:rPr>
        <w:t>Román polgári jog</w:t>
      </w:r>
      <w:r>
        <w:rPr>
          <w:rFonts w:ascii="Times New Roman" w:hAnsi="Times New Roman" w:cs="Times New Roman"/>
          <w:i/>
          <w:sz w:val="28"/>
          <w:szCs w:val="28"/>
          <w:lang w:val="ro-RO"/>
        </w:rPr>
        <w:t xml:space="preserve"> </w:t>
      </w:r>
      <w:r w:rsidRPr="00227351">
        <w:rPr>
          <w:rFonts w:ascii="Times New Roman" w:hAnsi="Times New Roman" w:cs="Times New Roman"/>
          <w:iCs/>
          <w:sz w:val="28"/>
          <w:szCs w:val="28"/>
          <w:lang w:val="ro-RO"/>
        </w:rPr>
        <w:t>(</w:t>
      </w:r>
      <w:r w:rsidR="004848FE" w:rsidRPr="00227351">
        <w:rPr>
          <w:rFonts w:ascii="Times New Roman" w:hAnsi="Times New Roman" w:cs="Times New Roman"/>
          <w:iCs/>
          <w:sz w:val="28"/>
          <w:szCs w:val="28"/>
          <w:lang w:val="ro-RO"/>
        </w:rPr>
        <w:t>Drept civil român</w:t>
      </w:r>
      <w:r w:rsidRPr="00227351">
        <w:rPr>
          <w:rFonts w:ascii="Times New Roman" w:hAnsi="Times New Roman" w:cs="Times New Roman"/>
          <w:iCs/>
          <w:sz w:val="28"/>
          <w:szCs w:val="28"/>
          <w:lang w:val="ro-RO"/>
        </w:rPr>
        <w:t>)</w:t>
      </w:r>
      <w:r w:rsidR="004848FE" w:rsidRPr="00227351">
        <w:rPr>
          <w:rFonts w:ascii="Times New Roman" w:hAnsi="Times New Roman" w:cs="Times New Roman"/>
          <w:iCs/>
          <w:sz w:val="28"/>
          <w:szCs w:val="28"/>
          <w:lang w:val="ro-RO"/>
        </w:rPr>
        <w:t xml:space="preserve">, </w:t>
      </w:r>
      <w:r w:rsidR="004848FE" w:rsidRPr="00DE5066">
        <w:rPr>
          <w:rFonts w:ascii="Times New Roman" w:hAnsi="Times New Roman" w:cs="Times New Roman"/>
          <w:sz w:val="28"/>
          <w:szCs w:val="28"/>
          <w:lang w:val="ro-RO"/>
        </w:rPr>
        <w:t xml:space="preserve">Persoanele fizice și persoanele juridice (lb. maghiară) Editura Status, </w:t>
      </w:r>
    </w:p>
    <w:p w14:paraId="6869F7C9" w14:textId="77777777" w:rsidR="004848FE" w:rsidRPr="00DE5066" w:rsidRDefault="004848FE" w:rsidP="004848FE">
      <w:pPr>
        <w:pStyle w:val="NoSpacing"/>
        <w:jc w:val="both"/>
        <w:rPr>
          <w:rFonts w:ascii="Times New Roman" w:hAnsi="Times New Roman" w:cs="Times New Roman"/>
          <w:sz w:val="28"/>
          <w:szCs w:val="28"/>
          <w:lang w:val="ro-RO"/>
        </w:rPr>
      </w:pPr>
      <w:r w:rsidRPr="00DE5066">
        <w:rPr>
          <w:rFonts w:ascii="Times New Roman" w:hAnsi="Times New Roman" w:cs="Times New Roman"/>
          <w:sz w:val="28"/>
          <w:szCs w:val="28"/>
          <w:lang w:val="ro-RO"/>
        </w:rPr>
        <w:t>Miercurea Ciuc, ISBN 978-973-1764-41-2, p. 125;</w:t>
      </w:r>
    </w:p>
    <w:p w14:paraId="3A7868C3" w14:textId="4AA01818" w:rsidR="004848FE" w:rsidRPr="006F5B04" w:rsidRDefault="006F5B04" w:rsidP="006F5B04">
      <w:pPr>
        <w:tabs>
          <w:tab w:val="num" w:pos="800"/>
        </w:tabs>
        <w:autoSpaceDE w:val="0"/>
        <w:autoSpaceDN w:val="0"/>
        <w:adjustRightInd w:val="0"/>
        <w:jc w:val="both"/>
        <w:rPr>
          <w:b/>
          <w:sz w:val="28"/>
          <w:szCs w:val="28"/>
          <w:lang w:val="ro-RO"/>
        </w:rPr>
      </w:pPr>
      <w:r w:rsidRPr="006F5B04">
        <w:rPr>
          <w:bCs/>
          <w:sz w:val="28"/>
          <w:szCs w:val="28"/>
          <w:lang w:val="ro-RO"/>
        </w:rPr>
        <w:t>Varga Attila</w:t>
      </w:r>
      <w:r w:rsidR="002D2155">
        <w:rPr>
          <w:bCs/>
          <w:sz w:val="28"/>
          <w:szCs w:val="28"/>
          <w:lang w:val="ro-RO"/>
        </w:rPr>
        <w:t>,</w:t>
      </w:r>
      <w:r w:rsidRPr="006F5B04">
        <w:rPr>
          <w:bCs/>
          <w:sz w:val="28"/>
          <w:szCs w:val="28"/>
          <w:lang w:val="ro-RO"/>
        </w:rPr>
        <w:t xml:space="preserve"> Veress Emőd</w:t>
      </w:r>
      <w:r w:rsidRPr="006F5B04">
        <w:rPr>
          <w:b/>
          <w:sz w:val="28"/>
          <w:szCs w:val="28"/>
          <w:lang w:val="ro-RO"/>
        </w:rPr>
        <w:t xml:space="preserve">, </w:t>
      </w:r>
      <w:r w:rsidRPr="006F5B04">
        <w:rPr>
          <w:b/>
          <w:i/>
          <w:iCs/>
          <w:sz w:val="28"/>
          <w:szCs w:val="28"/>
          <w:lang w:val="ro-RO"/>
        </w:rPr>
        <w:t>Román alkotmányjog</w:t>
      </w:r>
      <w:r w:rsidRPr="006F5B04">
        <w:rPr>
          <w:b/>
          <w:sz w:val="28"/>
          <w:szCs w:val="28"/>
          <w:lang w:val="ro-RO"/>
        </w:rPr>
        <w:t xml:space="preserve">, </w:t>
      </w:r>
      <w:r w:rsidRPr="006F5B04">
        <w:rPr>
          <w:bCs/>
          <w:sz w:val="28"/>
          <w:szCs w:val="28"/>
          <w:lang w:val="ro-RO"/>
        </w:rPr>
        <w:t>(Drept constituțional român), Editura Status Miercure</w:t>
      </w:r>
      <w:r w:rsidR="00B739C8">
        <w:rPr>
          <w:bCs/>
          <w:sz w:val="28"/>
          <w:szCs w:val="28"/>
          <w:lang w:val="ro-RO"/>
        </w:rPr>
        <w:t>a</w:t>
      </w:r>
      <w:r w:rsidRPr="006F5B04">
        <w:rPr>
          <w:bCs/>
          <w:sz w:val="28"/>
          <w:szCs w:val="28"/>
          <w:lang w:val="ro-RO"/>
        </w:rPr>
        <w:t xml:space="preserve"> Ciuc, ISBN 978/973/1764/08/5. P. 340</w:t>
      </w:r>
    </w:p>
    <w:p w14:paraId="1A8D37FE" w14:textId="77777777" w:rsidR="004848FE" w:rsidRPr="000F250D" w:rsidRDefault="004848FE" w:rsidP="003F77DF">
      <w:pPr>
        <w:tabs>
          <w:tab w:val="num" w:pos="800"/>
        </w:tabs>
        <w:autoSpaceDE w:val="0"/>
        <w:autoSpaceDN w:val="0"/>
        <w:adjustRightInd w:val="0"/>
        <w:ind w:firstLine="500"/>
        <w:jc w:val="both"/>
        <w:rPr>
          <w:b/>
          <w:lang w:val="ro-RO"/>
        </w:rPr>
      </w:pPr>
    </w:p>
    <w:p w14:paraId="52F38DEB" w14:textId="77777777" w:rsidR="00795EBD" w:rsidRPr="000F250D" w:rsidRDefault="000E6963" w:rsidP="00173A5B">
      <w:pPr>
        <w:pStyle w:val="Heading3"/>
        <w:rPr>
          <w:lang w:val="ro-RO"/>
        </w:rPr>
      </w:pPr>
      <w:r w:rsidRPr="000F250D">
        <w:rPr>
          <w:lang w:val="ro-RO"/>
        </w:rPr>
        <w:t>B</w:t>
      </w:r>
      <w:r w:rsidR="00795EBD" w:rsidRPr="000F250D">
        <w:rPr>
          <w:lang w:val="ro-RO"/>
        </w:rPr>
        <w:t>4. Cărţi (manuale, monografii, tratate, îndrumare etc.) publicate pe web.</w:t>
      </w:r>
    </w:p>
    <w:p w14:paraId="7F65F1A0" w14:textId="77777777" w:rsidR="000E6963" w:rsidRPr="000F250D" w:rsidRDefault="000E6963" w:rsidP="003F77DF">
      <w:pPr>
        <w:tabs>
          <w:tab w:val="num" w:pos="800"/>
        </w:tabs>
        <w:autoSpaceDE w:val="0"/>
        <w:autoSpaceDN w:val="0"/>
        <w:adjustRightInd w:val="0"/>
        <w:ind w:firstLine="500"/>
        <w:jc w:val="both"/>
        <w:rPr>
          <w:b/>
          <w:lang w:val="ro-RO"/>
        </w:rPr>
      </w:pPr>
    </w:p>
    <w:p w14:paraId="04F377BF" w14:textId="77777777" w:rsidR="00795EBD" w:rsidRDefault="00795EBD" w:rsidP="00173A5B">
      <w:pPr>
        <w:pStyle w:val="Heading3"/>
        <w:rPr>
          <w:lang w:val="ro-RO"/>
        </w:rPr>
      </w:pPr>
      <w:r w:rsidRPr="000F250D">
        <w:rPr>
          <w:lang w:val="ro-RO"/>
        </w:rPr>
        <w:t>B5. Capitole de cărţi publicate în străinătate</w:t>
      </w:r>
    </w:p>
    <w:p w14:paraId="153EE442" w14:textId="599E1923" w:rsidR="009F29A8" w:rsidRDefault="009F29A8" w:rsidP="009F29A8">
      <w:pPr>
        <w:pStyle w:val="NoSpacing"/>
        <w:jc w:val="both"/>
        <w:rPr>
          <w:rFonts w:ascii="Times New Roman" w:hAnsi="Times New Roman" w:cs="Times New Roman"/>
          <w:sz w:val="28"/>
          <w:szCs w:val="28"/>
        </w:rPr>
      </w:pPr>
    </w:p>
    <w:p w14:paraId="27AB3A98" w14:textId="441F65A8" w:rsidR="006F5B04" w:rsidRDefault="006F5B04" w:rsidP="006F5B04">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Varga Attila, </w:t>
      </w:r>
      <w:r w:rsidRPr="006F5B04">
        <w:rPr>
          <w:rFonts w:ascii="Times New Roman" w:hAnsi="Times New Roman" w:cs="Times New Roman"/>
          <w:b/>
          <w:bCs/>
          <w:i/>
          <w:iCs/>
          <w:sz w:val="28"/>
          <w:szCs w:val="28"/>
        </w:rPr>
        <w:t>A parlament és az alkotmánybiróság viszonyának néhána aspektusa Romániában,</w:t>
      </w:r>
      <w:r>
        <w:rPr>
          <w:rFonts w:ascii="Times New Roman" w:hAnsi="Times New Roman" w:cs="Times New Roman"/>
          <w:sz w:val="28"/>
          <w:szCs w:val="28"/>
        </w:rPr>
        <w:t xml:space="preserve"> In. Törvényhozás és alkotmánybiráskodás a Kárpát-medencében, Parlamenti kötetek, sorozatszerkesztők: Erdős Csaba, Szabó Zsolt, Gondolat Kiadó, Budapest, 2020</w:t>
      </w:r>
    </w:p>
    <w:p w14:paraId="3B7F7E49" w14:textId="6EF39CA7" w:rsidR="006F5B04" w:rsidRDefault="006F5B04" w:rsidP="001F4A0D">
      <w:pPr>
        <w:pStyle w:val="NoSpacing"/>
        <w:jc w:val="both"/>
        <w:rPr>
          <w:rFonts w:ascii="Times New Roman" w:hAnsi="Times New Roman" w:cs="Times New Roman"/>
          <w:sz w:val="28"/>
          <w:szCs w:val="28"/>
        </w:rPr>
      </w:pPr>
    </w:p>
    <w:p w14:paraId="170F0765" w14:textId="7185F7C7" w:rsidR="001F4A0D" w:rsidRDefault="001F4A0D" w:rsidP="001F4A0D">
      <w:pPr>
        <w:pStyle w:val="NoSpacing"/>
        <w:jc w:val="both"/>
        <w:rPr>
          <w:rFonts w:ascii="Times New Roman" w:hAnsi="Times New Roman" w:cs="Times New Roman"/>
          <w:sz w:val="28"/>
          <w:szCs w:val="28"/>
        </w:rPr>
      </w:pPr>
      <w:r>
        <w:rPr>
          <w:rFonts w:ascii="Times New Roman" w:hAnsi="Times New Roman" w:cs="Times New Roman"/>
          <w:sz w:val="28"/>
          <w:szCs w:val="28"/>
        </w:rPr>
        <w:t xml:space="preserve">Varga Attila – Szabó Zsolt, </w:t>
      </w:r>
      <w:r w:rsidRPr="006F5B04">
        <w:rPr>
          <w:rFonts w:ascii="Times New Roman" w:hAnsi="Times New Roman" w:cs="Times New Roman"/>
          <w:b/>
          <w:bCs/>
          <w:i/>
          <w:iCs/>
          <w:sz w:val="28"/>
          <w:szCs w:val="28"/>
        </w:rPr>
        <w:t>Románia parlamentje, szervezet, működés, hatáskörök</w:t>
      </w:r>
    </w:p>
    <w:p w14:paraId="369B5EEC" w14:textId="77777777" w:rsidR="001F4A0D" w:rsidRDefault="001F4A0D" w:rsidP="001F4A0D">
      <w:pPr>
        <w:pStyle w:val="NoSpacing"/>
        <w:jc w:val="both"/>
        <w:rPr>
          <w:rFonts w:ascii="Times New Roman" w:hAnsi="Times New Roman" w:cs="Times New Roman"/>
          <w:sz w:val="28"/>
          <w:szCs w:val="28"/>
        </w:rPr>
      </w:pPr>
      <w:bookmarkStart w:id="0" w:name="_Hlk61256658"/>
      <w:r>
        <w:rPr>
          <w:rFonts w:ascii="Times New Roman" w:hAnsi="Times New Roman" w:cs="Times New Roman"/>
          <w:sz w:val="28"/>
          <w:szCs w:val="28"/>
        </w:rPr>
        <w:t>In. Törvényhozás és alkotmánybiráskodás a Kárpát-medencében, Parlamenti kötetek, sorozatszerkesztők: Erdős Csaba, Szabó Zsolt, Gondolat Kiadó, Budapest, 2020</w:t>
      </w:r>
    </w:p>
    <w:bookmarkEnd w:id="0"/>
    <w:p w14:paraId="1FF9FE2D" w14:textId="0195442D" w:rsidR="001F4A0D" w:rsidRDefault="001F4A0D" w:rsidP="001F4A0D">
      <w:pPr>
        <w:jc w:val="both"/>
        <w:rPr>
          <w:sz w:val="28"/>
          <w:szCs w:val="28"/>
        </w:rPr>
      </w:pPr>
    </w:p>
    <w:p w14:paraId="0BBDA23B" w14:textId="77777777" w:rsidR="00A872DA" w:rsidRPr="000F250D" w:rsidRDefault="00A872DA" w:rsidP="00A872DA">
      <w:pPr>
        <w:tabs>
          <w:tab w:val="num" w:pos="800"/>
        </w:tabs>
        <w:autoSpaceDE w:val="0"/>
        <w:autoSpaceDN w:val="0"/>
        <w:adjustRightInd w:val="0"/>
        <w:jc w:val="both"/>
        <w:rPr>
          <w:b/>
          <w:lang w:val="ro-RO"/>
        </w:rPr>
      </w:pPr>
    </w:p>
    <w:p w14:paraId="6A1DD0F6" w14:textId="2458E3D7" w:rsidR="00795EBD" w:rsidRDefault="00795EBD" w:rsidP="002F61B2">
      <w:pPr>
        <w:pStyle w:val="Heading3"/>
        <w:ind w:left="540"/>
        <w:rPr>
          <w:lang w:val="ro-RO"/>
        </w:rPr>
      </w:pPr>
      <w:r w:rsidRPr="000F250D">
        <w:rPr>
          <w:lang w:val="ro-RO"/>
        </w:rPr>
        <w:t xml:space="preserve">B6. Capitole de cărţi publicate în ţară </w:t>
      </w:r>
    </w:p>
    <w:p w14:paraId="01297984" w14:textId="25C7E863" w:rsidR="00B739C8" w:rsidRDefault="00B739C8" w:rsidP="00B739C8">
      <w:pPr>
        <w:rPr>
          <w:lang w:val="ro-RO"/>
        </w:rPr>
      </w:pPr>
    </w:p>
    <w:p w14:paraId="012AE7A0" w14:textId="191F6824" w:rsidR="00AB385A" w:rsidRDefault="00AB385A" w:rsidP="00B739C8">
      <w:pPr>
        <w:rPr>
          <w:b/>
          <w:bCs/>
          <w:sz w:val="28"/>
          <w:szCs w:val="28"/>
          <w:lang w:val="ro-RO"/>
        </w:rPr>
      </w:pPr>
      <w:r>
        <w:rPr>
          <w:b/>
          <w:bCs/>
          <w:sz w:val="28"/>
          <w:szCs w:val="28"/>
          <w:lang w:val="ro-RO"/>
        </w:rPr>
        <w:t>202</w:t>
      </w:r>
      <w:r w:rsidR="00F36BDF">
        <w:rPr>
          <w:b/>
          <w:bCs/>
          <w:sz w:val="28"/>
          <w:szCs w:val="28"/>
          <w:lang w:val="ro-RO"/>
        </w:rPr>
        <w:t>1</w:t>
      </w:r>
    </w:p>
    <w:p w14:paraId="46A239F0" w14:textId="7952698D" w:rsidR="00AB385A" w:rsidRPr="00AB385A" w:rsidRDefault="00AB385A" w:rsidP="00AB385A">
      <w:pPr>
        <w:jc w:val="both"/>
        <w:rPr>
          <w:b/>
          <w:bCs/>
          <w:sz w:val="28"/>
          <w:szCs w:val="28"/>
          <w:lang w:val="ro-RO"/>
        </w:rPr>
      </w:pPr>
      <w:r>
        <w:rPr>
          <w:b/>
          <w:bCs/>
          <w:sz w:val="28"/>
          <w:szCs w:val="28"/>
          <w:lang w:val="ro-RO"/>
        </w:rPr>
        <w:t xml:space="preserve">Varga A. – Benke K. </w:t>
      </w:r>
      <w:r w:rsidRPr="00AB385A">
        <w:rPr>
          <w:sz w:val="28"/>
          <w:szCs w:val="28"/>
          <w:lang w:val="ro-RO"/>
        </w:rPr>
        <w:t>Perspectivele juridice asupra conținutului valorilor înscrise în Constituția României, In. Patrimoniul constituțional și valorile democratice, 30 de ani de la aprobarea Constituției României și de la adoptarea Declarației de Independență a Republicii Moldova, Editura Hamangiu, 2021</w:t>
      </w:r>
    </w:p>
    <w:p w14:paraId="56CCDB3C" w14:textId="77777777" w:rsidR="00AB385A" w:rsidRPr="00B739C8" w:rsidRDefault="00AB385A" w:rsidP="00B739C8">
      <w:pPr>
        <w:rPr>
          <w:lang w:val="ro-RO"/>
        </w:rPr>
      </w:pPr>
    </w:p>
    <w:p w14:paraId="028672D7" w14:textId="01834774" w:rsidR="001F4A0D" w:rsidRPr="00B739C8" w:rsidRDefault="00B739C8" w:rsidP="001F4A0D">
      <w:pPr>
        <w:rPr>
          <w:b/>
          <w:bCs/>
          <w:sz w:val="28"/>
          <w:szCs w:val="28"/>
          <w:lang w:val="ro-RO"/>
        </w:rPr>
      </w:pPr>
      <w:r w:rsidRPr="00B739C8">
        <w:rPr>
          <w:b/>
          <w:bCs/>
          <w:sz w:val="28"/>
          <w:szCs w:val="28"/>
          <w:lang w:val="ro-RO"/>
        </w:rPr>
        <w:t>2019</w:t>
      </w:r>
    </w:p>
    <w:p w14:paraId="55DA159F" w14:textId="77777777" w:rsidR="001F4A0D" w:rsidRDefault="001F4A0D" w:rsidP="001F4A0D">
      <w:pPr>
        <w:jc w:val="both"/>
        <w:rPr>
          <w:bCs/>
          <w:color w:val="000000"/>
          <w:sz w:val="28"/>
          <w:szCs w:val="28"/>
          <w:lang w:val="ro-RO" w:eastAsia="hu-HU"/>
        </w:rPr>
      </w:pPr>
      <w:r w:rsidRPr="006A606A">
        <w:rPr>
          <w:b/>
          <w:i/>
          <w:iCs/>
          <w:color w:val="000000"/>
          <w:sz w:val="28"/>
          <w:szCs w:val="28"/>
          <w:lang w:val="ro-RO" w:eastAsia="hu-HU"/>
        </w:rPr>
        <w:t>Identitatea constituțională națională – sursă de conflicte sau de soluții? Unele aspecte doctrinare și jurisprudențiale</w:t>
      </w:r>
      <w:r>
        <w:rPr>
          <w:bCs/>
          <w:color w:val="000000"/>
          <w:sz w:val="28"/>
          <w:szCs w:val="28"/>
          <w:lang w:val="ro-RO" w:eastAsia="hu-HU"/>
        </w:rPr>
        <w:t>, In. In Honorem Ioan Muraru, despre Constituție în mileniul III. Editura Hamangiu, București, 2019 ISBN 978-606-27-1397-3, p. 441-467</w:t>
      </w:r>
    </w:p>
    <w:p w14:paraId="2A7C6B4D" w14:textId="77777777" w:rsidR="001F4A0D" w:rsidRDefault="001F4A0D" w:rsidP="001F4A0D">
      <w:pPr>
        <w:jc w:val="both"/>
        <w:rPr>
          <w:bCs/>
          <w:color w:val="000000"/>
          <w:sz w:val="28"/>
          <w:szCs w:val="28"/>
          <w:lang w:val="ro-RO" w:eastAsia="hu-HU"/>
        </w:rPr>
      </w:pPr>
    </w:p>
    <w:p w14:paraId="022D2A17" w14:textId="77777777" w:rsidR="001F4A0D" w:rsidRPr="006F4E68" w:rsidRDefault="001F4A0D" w:rsidP="001F4A0D">
      <w:pPr>
        <w:jc w:val="both"/>
        <w:rPr>
          <w:bCs/>
          <w:color w:val="000000"/>
          <w:sz w:val="28"/>
          <w:szCs w:val="28"/>
          <w:lang w:eastAsia="hu-HU"/>
        </w:rPr>
      </w:pPr>
      <w:r w:rsidRPr="006F4E68">
        <w:rPr>
          <w:b/>
          <w:i/>
          <w:iCs/>
          <w:color w:val="000000"/>
          <w:sz w:val="28"/>
          <w:szCs w:val="28"/>
          <w:lang w:val="ro-RO" w:eastAsia="hu-HU"/>
        </w:rPr>
        <w:t>A</w:t>
      </w:r>
      <w:r w:rsidRPr="006F4E68">
        <w:rPr>
          <w:b/>
          <w:i/>
          <w:iCs/>
          <w:color w:val="000000"/>
          <w:sz w:val="28"/>
          <w:szCs w:val="28"/>
          <w:lang w:eastAsia="hu-HU"/>
        </w:rPr>
        <w:t>z alkotmányjog és a polgárjog viszonyának néhány kérdése</w:t>
      </w:r>
      <w:r>
        <w:rPr>
          <w:bCs/>
          <w:color w:val="000000"/>
          <w:sz w:val="28"/>
          <w:szCs w:val="28"/>
          <w:lang w:eastAsia="hu-HU"/>
        </w:rPr>
        <w:t>, In. Ad salutem civium inventas esse leges, Tisztelgő kötet Vékás Lajos 80. születésnapjára, Forum Iuris Könyvkiadó Kolozsvár, 2019, ISBN 978-606-9061-15-2. p.139-156</w:t>
      </w:r>
    </w:p>
    <w:p w14:paraId="759AF083" w14:textId="5409CE7F" w:rsidR="00DC13C0" w:rsidRDefault="00DC13C0" w:rsidP="00DC13C0">
      <w:pPr>
        <w:jc w:val="both"/>
        <w:rPr>
          <w:b/>
          <w:bCs/>
          <w:i/>
          <w:color w:val="000000"/>
          <w:sz w:val="28"/>
          <w:szCs w:val="28"/>
          <w:lang w:val="ro-RO" w:eastAsia="hu-HU"/>
        </w:rPr>
      </w:pPr>
    </w:p>
    <w:p w14:paraId="1743B030" w14:textId="188B996D" w:rsidR="00DC13C0" w:rsidRPr="00DC13C0" w:rsidRDefault="00DC13C0" w:rsidP="00DC13C0">
      <w:pPr>
        <w:jc w:val="both"/>
        <w:rPr>
          <w:b/>
          <w:bCs/>
          <w:iCs/>
          <w:color w:val="000000"/>
          <w:sz w:val="28"/>
          <w:szCs w:val="28"/>
          <w:lang w:val="ro-RO" w:eastAsia="hu-HU"/>
        </w:rPr>
      </w:pPr>
      <w:r w:rsidRPr="00DC13C0">
        <w:rPr>
          <w:b/>
          <w:bCs/>
          <w:iCs/>
          <w:color w:val="000000"/>
          <w:sz w:val="28"/>
          <w:szCs w:val="28"/>
          <w:lang w:val="ro-RO" w:eastAsia="hu-HU"/>
        </w:rPr>
        <w:t>2018</w:t>
      </w:r>
    </w:p>
    <w:p w14:paraId="68976687" w14:textId="4642393F" w:rsidR="00DC13C0" w:rsidRPr="009F2F10" w:rsidRDefault="00DC13C0" w:rsidP="00DC13C0">
      <w:pPr>
        <w:jc w:val="both"/>
        <w:rPr>
          <w:color w:val="000000"/>
          <w:sz w:val="28"/>
          <w:szCs w:val="28"/>
          <w:lang w:val="ro-RO" w:eastAsia="hu-HU"/>
        </w:rPr>
      </w:pPr>
      <w:r w:rsidRPr="006F5B04">
        <w:rPr>
          <w:b/>
          <w:bCs/>
          <w:i/>
          <w:color w:val="000000"/>
          <w:sz w:val="28"/>
          <w:szCs w:val="28"/>
          <w:lang w:val="ro-RO" w:eastAsia="hu-HU"/>
        </w:rPr>
        <w:t>Opinia separată și opinia concurentă – natura juridică, efectele și rolul pentru jurisprudența constituțională</w:t>
      </w:r>
      <w:r>
        <w:rPr>
          <w:color w:val="000000"/>
          <w:sz w:val="28"/>
          <w:szCs w:val="28"/>
          <w:lang w:val="ro-RO" w:eastAsia="hu-HU"/>
        </w:rPr>
        <w:t>, In. Veress Emőd  (coord.) Sapientia Iuris, Editura C.H. Beck, București, 2018, p.191-204, ISBN 978-606-18-0817-5</w:t>
      </w:r>
    </w:p>
    <w:p w14:paraId="56397FC2" w14:textId="13454ABF" w:rsidR="00B739C8" w:rsidRDefault="00B739C8" w:rsidP="00B739C8">
      <w:pPr>
        <w:jc w:val="both"/>
        <w:rPr>
          <w:b/>
          <w:color w:val="000000"/>
          <w:sz w:val="28"/>
          <w:szCs w:val="28"/>
          <w:lang w:val="ro-RO" w:eastAsia="hu-HU"/>
        </w:rPr>
      </w:pPr>
    </w:p>
    <w:p w14:paraId="45AA60F9" w14:textId="16729EC9" w:rsidR="00B739C8" w:rsidRDefault="00DC13C0" w:rsidP="00B739C8">
      <w:pPr>
        <w:jc w:val="both"/>
        <w:rPr>
          <w:i/>
          <w:sz w:val="28"/>
          <w:szCs w:val="28"/>
          <w:lang w:val="ro-RO"/>
        </w:rPr>
      </w:pPr>
      <w:r>
        <w:rPr>
          <w:b/>
          <w:color w:val="000000"/>
          <w:sz w:val="28"/>
          <w:szCs w:val="28"/>
          <w:lang w:val="ro-RO" w:eastAsia="hu-HU"/>
        </w:rPr>
        <w:t>2017</w:t>
      </w:r>
    </w:p>
    <w:p w14:paraId="76E729E9" w14:textId="7673705C" w:rsidR="00B739C8" w:rsidRDefault="00B739C8" w:rsidP="00B739C8">
      <w:pPr>
        <w:jc w:val="both"/>
        <w:rPr>
          <w:b/>
          <w:color w:val="000000"/>
          <w:sz w:val="28"/>
          <w:szCs w:val="28"/>
          <w:lang w:val="ro-RO" w:eastAsia="hu-HU"/>
        </w:rPr>
      </w:pPr>
      <w:r w:rsidRPr="002D2155">
        <w:rPr>
          <w:b/>
          <w:bCs/>
          <w:i/>
          <w:sz w:val="28"/>
          <w:szCs w:val="28"/>
          <w:lang w:val="ro-RO"/>
        </w:rPr>
        <w:t>O temă actuală de cercetare: conexiunile dintre globalizarea constituţionalismului şi identitatea constituţională</w:t>
      </w:r>
      <w:r w:rsidRPr="002D2155">
        <w:rPr>
          <w:b/>
          <w:bCs/>
          <w:sz w:val="28"/>
          <w:szCs w:val="28"/>
          <w:lang w:val="ro-RO"/>
        </w:rPr>
        <w:t>,</w:t>
      </w:r>
      <w:r>
        <w:rPr>
          <w:sz w:val="28"/>
          <w:szCs w:val="28"/>
          <w:lang w:val="ro-RO"/>
        </w:rPr>
        <w:t xml:space="preserve"> </w:t>
      </w:r>
      <w:r w:rsidRPr="002D2155">
        <w:rPr>
          <w:bCs/>
          <w:sz w:val="28"/>
          <w:szCs w:val="28"/>
          <w:lang w:val="ro-RO"/>
        </w:rPr>
        <w:t>In.</w:t>
      </w:r>
      <w:r w:rsidRPr="002D2155">
        <w:rPr>
          <w:bCs/>
          <w:i/>
          <w:sz w:val="28"/>
          <w:szCs w:val="28"/>
          <w:lang w:val="ro-RO"/>
        </w:rPr>
        <w:t xml:space="preserve"> In Honorem Ioan Vida, </w:t>
      </w:r>
      <w:r w:rsidRPr="002D2155">
        <w:rPr>
          <w:bCs/>
          <w:sz w:val="28"/>
          <w:szCs w:val="28"/>
          <w:lang w:val="ro-RO"/>
        </w:rPr>
        <w:t>Reforma statului în cadrul democraţiei constituţionale,</w:t>
      </w:r>
      <w:r>
        <w:rPr>
          <w:sz w:val="28"/>
          <w:szCs w:val="28"/>
          <w:lang w:val="ro-RO"/>
        </w:rPr>
        <w:t xml:space="preserve"> Ioniţa Cochinţu, Marian Enache (coord.) Editura Hamangiu, Bucureşti, 2017, ISBN 978-606-27-0735-4, p. 108-119</w:t>
      </w:r>
    </w:p>
    <w:p w14:paraId="1D3FDA30" w14:textId="77777777" w:rsidR="00B739C8" w:rsidRDefault="00B739C8" w:rsidP="00B739C8">
      <w:pPr>
        <w:jc w:val="both"/>
        <w:rPr>
          <w:b/>
          <w:color w:val="000000"/>
          <w:sz w:val="28"/>
          <w:szCs w:val="28"/>
          <w:lang w:val="ro-RO" w:eastAsia="hu-HU"/>
        </w:rPr>
      </w:pPr>
    </w:p>
    <w:p w14:paraId="35A237BC" w14:textId="77777777" w:rsidR="00B739C8" w:rsidRPr="00DE5066" w:rsidRDefault="00B739C8" w:rsidP="00B739C8">
      <w:pPr>
        <w:jc w:val="both"/>
        <w:rPr>
          <w:b/>
          <w:color w:val="000000"/>
          <w:sz w:val="28"/>
          <w:szCs w:val="28"/>
          <w:lang w:eastAsia="hu-HU"/>
        </w:rPr>
      </w:pPr>
      <w:r w:rsidRPr="00DE5066">
        <w:rPr>
          <w:b/>
          <w:color w:val="000000"/>
          <w:sz w:val="28"/>
          <w:szCs w:val="28"/>
          <w:lang w:val="ro-RO" w:eastAsia="hu-HU"/>
        </w:rPr>
        <w:t>2</w:t>
      </w:r>
      <w:r w:rsidRPr="00DE5066">
        <w:rPr>
          <w:b/>
          <w:color w:val="000000"/>
          <w:sz w:val="28"/>
          <w:szCs w:val="28"/>
          <w:lang w:eastAsia="hu-HU"/>
        </w:rPr>
        <w:t>015</w:t>
      </w:r>
    </w:p>
    <w:p w14:paraId="2B40E809" w14:textId="77777777" w:rsidR="00B739C8" w:rsidRPr="00DE5066" w:rsidRDefault="00B739C8" w:rsidP="00B739C8">
      <w:pPr>
        <w:jc w:val="both"/>
        <w:rPr>
          <w:b/>
          <w:color w:val="000000"/>
          <w:sz w:val="28"/>
          <w:szCs w:val="28"/>
          <w:lang w:eastAsia="hu-HU"/>
        </w:rPr>
      </w:pPr>
      <w:r w:rsidRPr="002D2155">
        <w:rPr>
          <w:b/>
          <w:bCs/>
          <w:i/>
          <w:sz w:val="28"/>
          <w:szCs w:val="28"/>
        </w:rPr>
        <w:lastRenderedPageBreak/>
        <w:t>Procesul de interacţiune dintre drept internaţional public şi drept constituţional</w:t>
      </w:r>
      <w:r w:rsidRPr="002D2155">
        <w:rPr>
          <w:b/>
          <w:bCs/>
          <w:sz w:val="28"/>
          <w:szCs w:val="28"/>
        </w:rPr>
        <w:t xml:space="preserve"> (lb. maghiară) </w:t>
      </w:r>
      <w:r w:rsidRPr="002D2155">
        <w:rPr>
          <w:b/>
          <w:bCs/>
          <w:i/>
          <w:sz w:val="28"/>
          <w:szCs w:val="28"/>
        </w:rPr>
        <w:t>de A nemzetközi jog és alkotmányjog kölcsönhatásának folyamata (avagy az alkotmányjog nemzetköziesítése és a nemzetközi jog alkotmányosodása</w:t>
      </w:r>
      <w:r w:rsidRPr="00DE5066">
        <w:rPr>
          <w:i/>
          <w:sz w:val="28"/>
          <w:szCs w:val="28"/>
        </w:rPr>
        <w:t>)</w:t>
      </w:r>
      <w:r w:rsidRPr="002D2155">
        <w:rPr>
          <w:bCs/>
          <w:i/>
          <w:iCs/>
          <w:sz w:val="28"/>
          <w:szCs w:val="28"/>
        </w:rPr>
        <w:t xml:space="preserve"> In. Fábián Gyula, Jakab Albert Zsolt, (szerk.) Bíró Gáspár emlékkönyv, Kisebbségi identitás és önrendelkezés a globalizmusban.</w:t>
      </w:r>
      <w:r w:rsidRPr="00090663">
        <w:rPr>
          <w:b/>
          <w:sz w:val="28"/>
          <w:szCs w:val="28"/>
        </w:rPr>
        <w:t xml:space="preserve"> </w:t>
      </w:r>
      <w:r w:rsidRPr="00DE5066">
        <w:rPr>
          <w:sz w:val="28"/>
          <w:szCs w:val="28"/>
        </w:rPr>
        <w:t xml:space="preserve">Nemzeti Kisebbségkutató Intézet – MTA TK Kisebbségkutató Intézet, Kolozsvár, Cluj-Napoca, 2015, ISBN 978-606-8377-36-0, ISBN 978-963-9218-89-5 239-254 o.  </w:t>
      </w:r>
    </w:p>
    <w:p w14:paraId="741278B5" w14:textId="77777777" w:rsidR="00B739C8" w:rsidRDefault="00B739C8" w:rsidP="00B739C8">
      <w:pPr>
        <w:jc w:val="both"/>
        <w:rPr>
          <w:b/>
          <w:color w:val="000000"/>
          <w:sz w:val="28"/>
          <w:szCs w:val="28"/>
          <w:lang w:val="ro-RO" w:eastAsia="hu-HU"/>
        </w:rPr>
      </w:pPr>
    </w:p>
    <w:p w14:paraId="03ADB6FC" w14:textId="77777777" w:rsidR="00B739C8" w:rsidRPr="00DE5066" w:rsidRDefault="00B739C8" w:rsidP="00B739C8">
      <w:pPr>
        <w:jc w:val="both"/>
        <w:rPr>
          <w:b/>
          <w:color w:val="000000"/>
          <w:sz w:val="28"/>
          <w:szCs w:val="28"/>
          <w:lang w:val="ro-RO" w:eastAsia="hu-HU"/>
        </w:rPr>
      </w:pPr>
      <w:r w:rsidRPr="00DE5066">
        <w:rPr>
          <w:b/>
          <w:color w:val="000000"/>
          <w:sz w:val="28"/>
          <w:szCs w:val="28"/>
          <w:lang w:val="ro-RO" w:eastAsia="hu-HU"/>
        </w:rPr>
        <w:t>2013</w:t>
      </w:r>
    </w:p>
    <w:p w14:paraId="3A51A582" w14:textId="77777777" w:rsidR="00B739C8" w:rsidRPr="00DE5066" w:rsidRDefault="00B739C8" w:rsidP="00B739C8">
      <w:pPr>
        <w:jc w:val="both"/>
        <w:rPr>
          <w:color w:val="000000"/>
          <w:sz w:val="28"/>
          <w:szCs w:val="28"/>
          <w:lang w:val="ro-RO" w:eastAsia="hu-HU"/>
        </w:rPr>
      </w:pPr>
      <w:r w:rsidRPr="002D2155">
        <w:rPr>
          <w:b/>
          <w:bCs/>
          <w:i/>
          <w:color w:val="000000"/>
          <w:sz w:val="28"/>
          <w:szCs w:val="28"/>
          <w:lang w:val="ro-RO" w:eastAsia="hu-HU"/>
        </w:rPr>
        <w:t>Eficienţa excepţiei de neconstituţionalitate şi efectele sale asupra legiferării</w:t>
      </w:r>
      <w:r w:rsidRPr="00DE5066">
        <w:rPr>
          <w:i/>
          <w:color w:val="000000"/>
          <w:sz w:val="28"/>
          <w:szCs w:val="28"/>
          <w:lang w:val="ro-RO" w:eastAsia="hu-HU"/>
        </w:rPr>
        <w:t>,</w:t>
      </w:r>
      <w:r w:rsidRPr="00DE5066">
        <w:rPr>
          <w:color w:val="000000"/>
          <w:sz w:val="28"/>
          <w:szCs w:val="28"/>
          <w:lang w:val="ro-RO" w:eastAsia="hu-HU"/>
        </w:rPr>
        <w:t xml:space="preserve"> </w:t>
      </w:r>
      <w:r w:rsidRPr="002D2155">
        <w:rPr>
          <w:bCs/>
          <w:i/>
          <w:iCs/>
          <w:color w:val="000000"/>
          <w:sz w:val="28"/>
          <w:szCs w:val="28"/>
          <w:lang w:val="ro-RO" w:eastAsia="hu-HU"/>
        </w:rPr>
        <w:t>In. Elena Simina Tănăsescu (coord.) Excepţia de neconstituţionalitate în România şi Franţa</w:t>
      </w:r>
      <w:r w:rsidRPr="00DE5066">
        <w:rPr>
          <w:color w:val="000000"/>
          <w:sz w:val="28"/>
          <w:szCs w:val="28"/>
          <w:lang w:val="ro-RO" w:eastAsia="hu-HU"/>
        </w:rPr>
        <w:t xml:space="preserve">, Universul Juridic, Bucureşti, </w:t>
      </w:r>
      <w:r>
        <w:rPr>
          <w:color w:val="000000"/>
          <w:sz w:val="28"/>
          <w:szCs w:val="28"/>
          <w:lang w:val="ro-RO" w:eastAsia="hu-HU"/>
        </w:rPr>
        <w:t xml:space="preserve">2013, </w:t>
      </w:r>
      <w:r w:rsidRPr="00DE5066">
        <w:rPr>
          <w:color w:val="000000"/>
          <w:sz w:val="28"/>
          <w:szCs w:val="28"/>
          <w:lang w:val="ro-RO" w:eastAsia="hu-HU"/>
        </w:rPr>
        <w:t>ISBN 978-606-673-040-2, 206-213 o.</w:t>
      </w:r>
    </w:p>
    <w:p w14:paraId="69473C66" w14:textId="77777777" w:rsidR="00B739C8" w:rsidRDefault="00B739C8" w:rsidP="00B739C8">
      <w:pPr>
        <w:jc w:val="both"/>
        <w:rPr>
          <w:b/>
          <w:sz w:val="28"/>
          <w:szCs w:val="28"/>
          <w:lang w:eastAsia="hu-HU"/>
        </w:rPr>
      </w:pPr>
    </w:p>
    <w:p w14:paraId="6CE4FC87" w14:textId="77777777" w:rsidR="00B739C8" w:rsidRDefault="00B739C8" w:rsidP="00B739C8">
      <w:pPr>
        <w:jc w:val="both"/>
        <w:rPr>
          <w:b/>
          <w:sz w:val="28"/>
          <w:szCs w:val="28"/>
          <w:lang w:eastAsia="hu-HU"/>
        </w:rPr>
      </w:pPr>
      <w:r>
        <w:rPr>
          <w:b/>
          <w:sz w:val="28"/>
          <w:szCs w:val="28"/>
          <w:lang w:eastAsia="hu-HU"/>
        </w:rPr>
        <w:t>2012</w:t>
      </w:r>
    </w:p>
    <w:p w14:paraId="27B8C154" w14:textId="77777777" w:rsidR="00B739C8" w:rsidRPr="000146D0" w:rsidRDefault="00B739C8" w:rsidP="00B739C8">
      <w:pPr>
        <w:jc w:val="both"/>
        <w:rPr>
          <w:sz w:val="28"/>
          <w:szCs w:val="28"/>
          <w:lang w:val="ro-RO" w:eastAsia="hu-HU"/>
        </w:rPr>
      </w:pPr>
      <w:r w:rsidRPr="002D2155">
        <w:rPr>
          <w:b/>
          <w:bCs/>
          <w:i/>
          <w:sz w:val="28"/>
          <w:szCs w:val="28"/>
          <w:lang w:val="ro-RO" w:eastAsia="hu-HU"/>
        </w:rPr>
        <w:t>Interferențe între dreptul civil și dreptul constituțional prin constituționalizarea dreptului</w:t>
      </w:r>
      <w:r w:rsidRPr="000146D0">
        <w:rPr>
          <w:i/>
          <w:sz w:val="28"/>
          <w:szCs w:val="28"/>
          <w:lang w:val="ro-RO" w:eastAsia="hu-HU"/>
        </w:rPr>
        <w:t>,</w:t>
      </w:r>
      <w:r>
        <w:rPr>
          <w:sz w:val="28"/>
          <w:szCs w:val="28"/>
          <w:lang w:val="ro-RO" w:eastAsia="hu-HU"/>
        </w:rPr>
        <w:t xml:space="preserve"> </w:t>
      </w:r>
      <w:r w:rsidRPr="002D2155">
        <w:rPr>
          <w:bCs/>
          <w:i/>
          <w:iCs/>
          <w:sz w:val="28"/>
          <w:szCs w:val="28"/>
          <w:lang w:val="ro-RO" w:eastAsia="hu-HU"/>
        </w:rPr>
        <w:t>In. Assentio mentium, Studii juridice alese în onoarea prof. univ. dr. Ernest Lupan,</w:t>
      </w:r>
      <w:r>
        <w:rPr>
          <w:sz w:val="28"/>
          <w:szCs w:val="28"/>
          <w:lang w:val="ro-RO" w:eastAsia="hu-HU"/>
        </w:rPr>
        <w:t xml:space="preserve"> Editura C.H. Beck, București, 2012, ISBN 978-973-115-997-3, p. 349-372</w:t>
      </w:r>
    </w:p>
    <w:p w14:paraId="75DD77C6" w14:textId="77777777" w:rsidR="00B739C8" w:rsidRDefault="00B739C8" w:rsidP="00B739C8">
      <w:pPr>
        <w:jc w:val="both"/>
        <w:rPr>
          <w:b/>
          <w:sz w:val="28"/>
          <w:szCs w:val="28"/>
          <w:lang w:eastAsia="hu-HU"/>
        </w:rPr>
      </w:pPr>
    </w:p>
    <w:p w14:paraId="4C48D2FA" w14:textId="77777777" w:rsidR="00B739C8" w:rsidRPr="00DE5066" w:rsidRDefault="00B739C8" w:rsidP="00B739C8">
      <w:pPr>
        <w:jc w:val="both"/>
        <w:rPr>
          <w:b/>
          <w:sz w:val="28"/>
          <w:szCs w:val="28"/>
          <w:lang w:eastAsia="hu-HU"/>
        </w:rPr>
      </w:pPr>
      <w:r w:rsidRPr="00DE5066">
        <w:rPr>
          <w:b/>
          <w:sz w:val="28"/>
          <w:szCs w:val="28"/>
          <w:lang w:eastAsia="hu-HU"/>
        </w:rPr>
        <w:t>2010</w:t>
      </w:r>
    </w:p>
    <w:p w14:paraId="20D297F7" w14:textId="77777777" w:rsidR="00B739C8" w:rsidRPr="00DE5066" w:rsidRDefault="00B739C8" w:rsidP="00B739C8">
      <w:pPr>
        <w:jc w:val="both"/>
        <w:rPr>
          <w:sz w:val="28"/>
          <w:szCs w:val="28"/>
          <w:lang w:eastAsia="hu-HU"/>
        </w:rPr>
      </w:pPr>
      <w:r w:rsidRPr="002D2155">
        <w:rPr>
          <w:b/>
          <w:bCs/>
          <w:i/>
          <w:sz w:val="28"/>
          <w:szCs w:val="28"/>
          <w:lang w:eastAsia="hu-HU"/>
        </w:rPr>
        <w:t>O atribuţie incomodă, sau o nouă perspectivă pentru Curtea Constituţională,</w:t>
      </w:r>
      <w:r w:rsidRPr="00DE5066">
        <w:rPr>
          <w:b/>
          <w:i/>
          <w:sz w:val="28"/>
          <w:szCs w:val="28"/>
          <w:lang w:eastAsia="hu-HU"/>
        </w:rPr>
        <w:t xml:space="preserve"> </w:t>
      </w:r>
      <w:r w:rsidRPr="002D2155">
        <w:rPr>
          <w:bCs/>
          <w:i/>
          <w:iCs/>
          <w:sz w:val="28"/>
          <w:szCs w:val="28"/>
          <w:lang w:eastAsia="hu-HU"/>
        </w:rPr>
        <w:t>In. Perspectivele constituţionalismului în România,</w:t>
      </w:r>
      <w:r w:rsidRPr="00DE5066">
        <w:rPr>
          <w:sz w:val="28"/>
          <w:szCs w:val="28"/>
          <w:lang w:eastAsia="hu-HU"/>
        </w:rPr>
        <w:t xml:space="preserve"> Centrul de Drept Constituţional şi Instituţii Politice, Editura Monitorul Oficial, Bucureşti, </w:t>
      </w:r>
    </w:p>
    <w:p w14:paraId="4A1C9BB9" w14:textId="77777777" w:rsidR="00B739C8" w:rsidRPr="00DE5066" w:rsidRDefault="00B739C8" w:rsidP="00B739C8">
      <w:pPr>
        <w:jc w:val="both"/>
        <w:rPr>
          <w:b/>
          <w:sz w:val="28"/>
          <w:szCs w:val="28"/>
          <w:lang w:eastAsia="hu-HU"/>
        </w:rPr>
      </w:pPr>
    </w:p>
    <w:p w14:paraId="468EDC80" w14:textId="77777777" w:rsidR="00B739C8" w:rsidRPr="00194C63" w:rsidRDefault="00B739C8" w:rsidP="00B739C8">
      <w:pPr>
        <w:jc w:val="both"/>
        <w:rPr>
          <w:b/>
          <w:sz w:val="28"/>
          <w:szCs w:val="28"/>
          <w:lang w:val="ro-RO" w:eastAsia="hu-HU"/>
        </w:rPr>
      </w:pPr>
      <w:r w:rsidRPr="002D2155">
        <w:rPr>
          <w:b/>
          <w:bCs/>
          <w:i/>
          <w:sz w:val="28"/>
          <w:szCs w:val="28"/>
          <w:lang w:eastAsia="hu-HU"/>
        </w:rPr>
        <w:t>Sistemul drepturilor minoritare şi autonomia culturală în proiectul de lege privind statutul minorităţilor naţionale</w:t>
      </w:r>
      <w:r w:rsidRPr="002D2155">
        <w:rPr>
          <w:b/>
          <w:bCs/>
          <w:sz w:val="28"/>
          <w:szCs w:val="28"/>
          <w:lang w:eastAsia="hu-HU"/>
        </w:rPr>
        <w:t>.</w:t>
      </w:r>
      <w:r w:rsidRPr="00DE5066">
        <w:rPr>
          <w:sz w:val="28"/>
          <w:szCs w:val="28"/>
          <w:lang w:eastAsia="hu-HU"/>
        </w:rPr>
        <w:t xml:space="preserve"> </w:t>
      </w:r>
      <w:r w:rsidRPr="002D2155">
        <w:rPr>
          <w:bCs/>
          <w:i/>
          <w:iCs/>
          <w:sz w:val="28"/>
          <w:szCs w:val="28"/>
          <w:lang w:eastAsia="hu-HU"/>
        </w:rPr>
        <w:t>In. 140 de ani de legislaţie minoritară în Europa Centrală şi de Est, Editura</w:t>
      </w:r>
      <w:r w:rsidRPr="00DE5066">
        <w:rPr>
          <w:sz w:val="28"/>
          <w:szCs w:val="28"/>
          <w:lang w:eastAsia="hu-HU"/>
        </w:rPr>
        <w:t xml:space="preserve"> Institutului pentru Studierea Problemelor Minorităţilor Naţionale şi Editura Kriterion, Cluj-Napoca, ISBN 978-606-92512-8-7; ISBN 978-973-26-1020-6, 395-411 o.</w:t>
      </w:r>
    </w:p>
    <w:p w14:paraId="71AE0199" w14:textId="77777777" w:rsidR="00B739C8" w:rsidRDefault="00B739C8" w:rsidP="00B739C8">
      <w:pPr>
        <w:jc w:val="both"/>
        <w:rPr>
          <w:b/>
          <w:sz w:val="28"/>
          <w:szCs w:val="28"/>
          <w:lang w:val="ro-RO"/>
        </w:rPr>
      </w:pPr>
    </w:p>
    <w:p w14:paraId="3B804863" w14:textId="77777777" w:rsidR="00B739C8" w:rsidRPr="00DE5066" w:rsidRDefault="00B739C8" w:rsidP="00B739C8">
      <w:pPr>
        <w:jc w:val="both"/>
        <w:rPr>
          <w:b/>
          <w:sz w:val="28"/>
          <w:szCs w:val="28"/>
          <w:lang w:val="ro-RO"/>
        </w:rPr>
      </w:pPr>
      <w:r w:rsidRPr="00DE5066">
        <w:rPr>
          <w:b/>
          <w:sz w:val="28"/>
          <w:szCs w:val="28"/>
          <w:lang w:val="ro-RO"/>
        </w:rPr>
        <w:t>2006</w:t>
      </w:r>
    </w:p>
    <w:p w14:paraId="4365D6E8" w14:textId="77777777" w:rsidR="00B739C8" w:rsidRPr="00DE5066" w:rsidRDefault="00B739C8" w:rsidP="00B739C8">
      <w:pPr>
        <w:jc w:val="both"/>
        <w:rPr>
          <w:sz w:val="28"/>
          <w:szCs w:val="28"/>
          <w:lang w:val="ro-RO"/>
        </w:rPr>
      </w:pPr>
      <w:r w:rsidRPr="002D2155">
        <w:rPr>
          <w:b/>
          <w:bCs/>
          <w:i/>
          <w:sz w:val="28"/>
          <w:szCs w:val="28"/>
          <w:lang w:val="ro-RO"/>
        </w:rPr>
        <w:t>Angajarea răspunderii guvernului, o procedură parlamentară specială de legiferare şi de control</w:t>
      </w:r>
      <w:r w:rsidRPr="00DE5066">
        <w:rPr>
          <w:i/>
          <w:sz w:val="28"/>
          <w:szCs w:val="28"/>
          <w:lang w:val="ro-RO"/>
        </w:rPr>
        <w:t>,</w:t>
      </w:r>
      <w:r w:rsidRPr="00DE5066">
        <w:rPr>
          <w:sz w:val="28"/>
          <w:szCs w:val="28"/>
          <w:lang w:val="ro-RO"/>
        </w:rPr>
        <w:t xml:space="preserve"> </w:t>
      </w:r>
      <w:r w:rsidRPr="002D2155">
        <w:rPr>
          <w:bCs/>
          <w:i/>
          <w:iCs/>
          <w:sz w:val="28"/>
          <w:szCs w:val="28"/>
          <w:lang w:val="ro-RO"/>
        </w:rPr>
        <w:t>In. Despre constituţie şi constituţionalism, Liber Amicorum Ioan Muraru,</w:t>
      </w:r>
      <w:r>
        <w:rPr>
          <w:sz w:val="28"/>
          <w:szCs w:val="28"/>
          <w:lang w:val="ro-RO"/>
        </w:rPr>
        <w:t xml:space="preserve"> Editura Hamangiu, Bucureşti, 2006,</w:t>
      </w:r>
      <w:r w:rsidRPr="00DE5066">
        <w:rPr>
          <w:sz w:val="28"/>
          <w:szCs w:val="28"/>
          <w:lang w:val="ro-RO"/>
        </w:rPr>
        <w:t xml:space="preserve"> 221-234 o.</w:t>
      </w:r>
    </w:p>
    <w:p w14:paraId="70638E8F" w14:textId="77777777" w:rsidR="001F4A0D" w:rsidRPr="001F4A0D" w:rsidRDefault="001F4A0D" w:rsidP="001F4A0D">
      <w:pPr>
        <w:rPr>
          <w:lang w:val="ro-RO"/>
        </w:rPr>
      </w:pPr>
    </w:p>
    <w:p w14:paraId="14E6669B" w14:textId="77777777" w:rsidR="00795EBD" w:rsidRPr="000F250D" w:rsidRDefault="00795EBD" w:rsidP="00E62AC7">
      <w:pPr>
        <w:tabs>
          <w:tab w:val="num" w:pos="800"/>
        </w:tabs>
        <w:autoSpaceDE w:val="0"/>
        <w:autoSpaceDN w:val="0"/>
        <w:adjustRightInd w:val="0"/>
        <w:ind w:left="142"/>
        <w:jc w:val="both"/>
        <w:rPr>
          <w:b/>
          <w:lang w:val="ro-RO"/>
        </w:rPr>
      </w:pPr>
    </w:p>
    <w:p w14:paraId="61AC639C" w14:textId="77777777" w:rsidR="00795EBD" w:rsidRPr="000F250D" w:rsidRDefault="00795EBD" w:rsidP="00173A5B">
      <w:pPr>
        <w:pStyle w:val="Heading2"/>
      </w:pPr>
      <w:r w:rsidRPr="000F250D">
        <w:t xml:space="preserve">C. Lucrări ştiinţifice publicate </w:t>
      </w:r>
    </w:p>
    <w:p w14:paraId="2D7648E4" w14:textId="77777777" w:rsidR="00795EBD" w:rsidRPr="000F250D" w:rsidRDefault="00795EBD" w:rsidP="003F77DF">
      <w:pPr>
        <w:autoSpaceDE w:val="0"/>
        <w:autoSpaceDN w:val="0"/>
        <w:adjustRightInd w:val="0"/>
        <w:ind w:firstLine="720"/>
        <w:jc w:val="both"/>
        <w:rPr>
          <w:b/>
          <w:lang w:val="ro-RO"/>
        </w:rPr>
      </w:pPr>
      <w:r w:rsidRPr="000F250D">
        <w:rPr>
          <w:b/>
          <w:lang w:val="ro-RO"/>
        </w:rPr>
        <w:t xml:space="preserve"> </w:t>
      </w:r>
    </w:p>
    <w:p w14:paraId="2DD717EA" w14:textId="77777777" w:rsidR="00795EBD" w:rsidRDefault="00795EBD" w:rsidP="00173A5B">
      <w:pPr>
        <w:pStyle w:val="Heading3"/>
        <w:rPr>
          <w:lang w:val="ro-RO"/>
        </w:rPr>
      </w:pPr>
      <w:r w:rsidRPr="000F250D">
        <w:rPr>
          <w:lang w:val="ro-RO"/>
        </w:rPr>
        <w:t xml:space="preserve">C1. Lucrări ştiinţifice publicate  în reviste cotate ISI </w:t>
      </w:r>
    </w:p>
    <w:p w14:paraId="7FE32F95" w14:textId="77777777" w:rsidR="00657360" w:rsidRDefault="00657360" w:rsidP="00657360">
      <w:pPr>
        <w:rPr>
          <w:lang w:val="ro-RO"/>
        </w:rPr>
      </w:pPr>
    </w:p>
    <w:p w14:paraId="03E980BD" w14:textId="520FD280" w:rsidR="00A360A6" w:rsidRPr="000F250D" w:rsidRDefault="00A360A6" w:rsidP="002F61B2">
      <w:pPr>
        <w:tabs>
          <w:tab w:val="num" w:pos="800"/>
        </w:tabs>
        <w:autoSpaceDE w:val="0"/>
        <w:autoSpaceDN w:val="0"/>
        <w:adjustRightInd w:val="0"/>
        <w:jc w:val="both"/>
        <w:rPr>
          <w:b/>
          <w:lang w:val="ro-RO"/>
        </w:rPr>
      </w:pPr>
    </w:p>
    <w:p w14:paraId="2FFC7DF8" w14:textId="77777777" w:rsidR="00795EBD" w:rsidRPr="000F250D" w:rsidRDefault="00795EBD" w:rsidP="00173A5B">
      <w:pPr>
        <w:pStyle w:val="Heading3"/>
        <w:rPr>
          <w:lang w:val="ro-RO"/>
        </w:rPr>
      </w:pPr>
      <w:r w:rsidRPr="000F250D">
        <w:rPr>
          <w:lang w:val="ro-RO"/>
        </w:rPr>
        <w:lastRenderedPageBreak/>
        <w:t xml:space="preserve">C2. Lucrări ştiinţifice publicate în reviste indexate în baze de date internaţionale (indicaţi şi baza de date). </w:t>
      </w:r>
    </w:p>
    <w:p w14:paraId="72B31835" w14:textId="62446150" w:rsidR="00044326" w:rsidRDefault="00044326" w:rsidP="002F61B2">
      <w:pPr>
        <w:tabs>
          <w:tab w:val="num" w:pos="800"/>
        </w:tabs>
        <w:autoSpaceDE w:val="0"/>
        <w:autoSpaceDN w:val="0"/>
        <w:adjustRightInd w:val="0"/>
        <w:jc w:val="both"/>
        <w:rPr>
          <w:b/>
          <w:lang w:val="ro-RO"/>
        </w:rPr>
      </w:pPr>
    </w:p>
    <w:p w14:paraId="74563491" w14:textId="21A15C9D" w:rsidR="001E7A66" w:rsidRDefault="001E7A66" w:rsidP="002F61B2">
      <w:pPr>
        <w:tabs>
          <w:tab w:val="num" w:pos="800"/>
        </w:tabs>
        <w:autoSpaceDE w:val="0"/>
        <w:autoSpaceDN w:val="0"/>
        <w:adjustRightInd w:val="0"/>
        <w:jc w:val="both"/>
        <w:rPr>
          <w:b/>
          <w:lang w:val="ro-RO"/>
        </w:rPr>
      </w:pPr>
    </w:p>
    <w:p w14:paraId="466ABD24" w14:textId="3BCAEF6C" w:rsidR="001E7A66" w:rsidRPr="001E7A66" w:rsidRDefault="001E7A66" w:rsidP="002F61B2">
      <w:pPr>
        <w:tabs>
          <w:tab w:val="num" w:pos="800"/>
        </w:tabs>
        <w:autoSpaceDE w:val="0"/>
        <w:autoSpaceDN w:val="0"/>
        <w:adjustRightInd w:val="0"/>
        <w:jc w:val="both"/>
        <w:rPr>
          <w:b/>
          <w:sz w:val="28"/>
          <w:szCs w:val="28"/>
          <w:lang w:val="ro-RO"/>
        </w:rPr>
      </w:pPr>
      <w:r>
        <w:rPr>
          <w:b/>
          <w:sz w:val="28"/>
          <w:szCs w:val="28"/>
          <w:lang w:val="ro-RO"/>
        </w:rPr>
        <w:t>2021</w:t>
      </w:r>
    </w:p>
    <w:p w14:paraId="7890E7F1" w14:textId="77777777" w:rsidR="001E7A66" w:rsidRPr="001E7A66" w:rsidRDefault="001E7A66" w:rsidP="001E7A66">
      <w:pPr>
        <w:suppressAutoHyphens/>
        <w:autoSpaceDN w:val="0"/>
        <w:jc w:val="both"/>
        <w:textAlignment w:val="baseline"/>
        <w:rPr>
          <w:rFonts w:eastAsia="Calibri"/>
          <w:sz w:val="32"/>
          <w:szCs w:val="32"/>
          <w:lang w:val="hu-HU"/>
        </w:rPr>
      </w:pPr>
      <w:r w:rsidRPr="001E7A66">
        <w:rPr>
          <w:rFonts w:eastAsia="Calibri"/>
          <w:b/>
          <w:bCs/>
          <w:i/>
          <w:iCs/>
          <w:sz w:val="28"/>
          <w:szCs w:val="28"/>
          <w:lang w:val="hu-HU"/>
        </w:rPr>
        <w:t>Az emberi méltóság ás a személyisági jogok összefüggései (alkotmányjogi és polgári jogi szabályozások kritikai értelmezése)</w:t>
      </w:r>
      <w:r w:rsidRPr="001E7A66">
        <w:rPr>
          <w:rFonts w:eastAsia="Calibri"/>
          <w:sz w:val="32"/>
          <w:szCs w:val="32"/>
          <w:lang w:val="hu-HU"/>
        </w:rPr>
        <w:t xml:space="preserve"> Erdélyi Jogélet 2021/02 sz.</w:t>
      </w:r>
    </w:p>
    <w:p w14:paraId="7B781FF3" w14:textId="77777777" w:rsidR="001E7A66" w:rsidRDefault="001E7A66" w:rsidP="002F61B2">
      <w:pPr>
        <w:tabs>
          <w:tab w:val="num" w:pos="800"/>
        </w:tabs>
        <w:autoSpaceDE w:val="0"/>
        <w:autoSpaceDN w:val="0"/>
        <w:adjustRightInd w:val="0"/>
        <w:jc w:val="both"/>
        <w:rPr>
          <w:b/>
          <w:lang w:val="ro-RO"/>
        </w:rPr>
      </w:pPr>
    </w:p>
    <w:p w14:paraId="5CF1C372" w14:textId="77777777" w:rsidR="003D1629" w:rsidRDefault="003D1629" w:rsidP="003D1629">
      <w:pPr>
        <w:jc w:val="both"/>
        <w:rPr>
          <w:b/>
          <w:color w:val="0D0D0D" w:themeColor="text1" w:themeTint="F2"/>
          <w:sz w:val="28"/>
          <w:szCs w:val="28"/>
          <w:lang w:eastAsia="hu-HU"/>
        </w:rPr>
      </w:pPr>
      <w:r>
        <w:rPr>
          <w:b/>
          <w:color w:val="0D0D0D" w:themeColor="text1" w:themeTint="F2"/>
          <w:sz w:val="28"/>
          <w:szCs w:val="28"/>
          <w:lang w:eastAsia="hu-HU"/>
        </w:rPr>
        <w:t>2020</w:t>
      </w:r>
    </w:p>
    <w:p w14:paraId="41E3D4DE" w14:textId="1833E87D" w:rsidR="003D1629" w:rsidRDefault="003D1629" w:rsidP="003D1629">
      <w:pPr>
        <w:jc w:val="both"/>
        <w:rPr>
          <w:b/>
          <w:color w:val="0D0D0D" w:themeColor="text1" w:themeTint="F2"/>
          <w:sz w:val="28"/>
          <w:szCs w:val="28"/>
          <w:lang w:eastAsia="hu-HU"/>
        </w:rPr>
      </w:pPr>
      <w:r w:rsidRPr="000475D5">
        <w:rPr>
          <w:b/>
          <w:i/>
          <w:color w:val="0D0D0D" w:themeColor="text1" w:themeTint="F2"/>
          <w:sz w:val="28"/>
          <w:szCs w:val="28"/>
          <w:lang w:eastAsia="hu-HU"/>
        </w:rPr>
        <w:t>A román alkotmánybiráskodás jellemzői, utólagos normakontroll és az alkotmányjogi panasz</w:t>
      </w:r>
      <w:r>
        <w:rPr>
          <w:b/>
          <w:color w:val="0D0D0D" w:themeColor="text1" w:themeTint="F2"/>
          <w:sz w:val="28"/>
          <w:szCs w:val="28"/>
          <w:lang w:eastAsia="hu-HU"/>
        </w:rPr>
        <w:t xml:space="preserve">, </w:t>
      </w:r>
      <w:r w:rsidRPr="000475D5">
        <w:rPr>
          <w:color w:val="0D0D0D" w:themeColor="text1" w:themeTint="F2"/>
          <w:sz w:val="28"/>
          <w:szCs w:val="28"/>
          <w:lang w:eastAsia="hu-HU"/>
        </w:rPr>
        <w:t>In. Fundamentum 2020/2-3 sz. Budapest</w:t>
      </w:r>
      <w:r w:rsidR="009A1703">
        <w:rPr>
          <w:color w:val="0D0D0D" w:themeColor="text1" w:themeTint="F2"/>
          <w:sz w:val="28"/>
          <w:szCs w:val="28"/>
          <w:lang w:eastAsia="hu-HU"/>
        </w:rPr>
        <w:t>, p. 76-87</w:t>
      </w:r>
      <w:r w:rsidR="00695DB6">
        <w:rPr>
          <w:color w:val="0D0D0D" w:themeColor="text1" w:themeTint="F2"/>
          <w:sz w:val="28"/>
          <w:szCs w:val="28"/>
          <w:lang w:eastAsia="hu-HU"/>
        </w:rPr>
        <w:t>.</w:t>
      </w:r>
    </w:p>
    <w:p w14:paraId="5C6A1B11" w14:textId="397D09A5" w:rsidR="003D1629" w:rsidRDefault="003D1629" w:rsidP="003D1629">
      <w:pPr>
        <w:jc w:val="both"/>
        <w:rPr>
          <w:b/>
          <w:color w:val="0D0D0D" w:themeColor="text1" w:themeTint="F2"/>
          <w:sz w:val="28"/>
          <w:szCs w:val="28"/>
          <w:lang w:eastAsia="hu-HU"/>
        </w:rPr>
      </w:pPr>
    </w:p>
    <w:p w14:paraId="76157560" w14:textId="77777777" w:rsidR="00695DB6" w:rsidRDefault="00695DB6" w:rsidP="003D1629">
      <w:pPr>
        <w:jc w:val="both"/>
        <w:rPr>
          <w:b/>
          <w:i/>
          <w:iCs/>
          <w:color w:val="0D0D0D" w:themeColor="text1" w:themeTint="F2"/>
          <w:sz w:val="28"/>
          <w:szCs w:val="28"/>
          <w:lang w:eastAsia="hu-HU"/>
        </w:rPr>
      </w:pPr>
    </w:p>
    <w:p w14:paraId="3044DC83" w14:textId="0BC4CE88" w:rsidR="00695DB6" w:rsidRPr="00695DB6" w:rsidRDefault="00695DB6" w:rsidP="003D1629">
      <w:pPr>
        <w:jc w:val="both"/>
        <w:rPr>
          <w:iCs/>
          <w:color w:val="0D0D0D" w:themeColor="text1" w:themeTint="F2"/>
          <w:sz w:val="28"/>
          <w:szCs w:val="28"/>
          <w:lang w:eastAsia="hu-HU"/>
        </w:rPr>
      </w:pPr>
      <w:r>
        <w:rPr>
          <w:b/>
          <w:i/>
          <w:iCs/>
          <w:color w:val="0D0D0D" w:themeColor="text1" w:themeTint="F2"/>
          <w:sz w:val="28"/>
          <w:szCs w:val="28"/>
          <w:lang w:eastAsia="hu-HU"/>
        </w:rPr>
        <w:t>“</w:t>
      </w:r>
      <w:r w:rsidRPr="00695DB6">
        <w:rPr>
          <w:b/>
          <w:i/>
          <w:iCs/>
          <w:color w:val="0D0D0D" w:themeColor="text1" w:themeTint="F2"/>
          <w:sz w:val="28"/>
          <w:szCs w:val="28"/>
          <w:lang w:eastAsia="hu-HU"/>
        </w:rPr>
        <w:t>Többségvédelmi” szempontok érvényesülése a nemzeti kisebbségi jogok alkalmazásában</w:t>
      </w:r>
      <w:r>
        <w:rPr>
          <w:b/>
          <w:iCs/>
          <w:color w:val="0D0D0D" w:themeColor="text1" w:themeTint="F2"/>
          <w:sz w:val="28"/>
          <w:szCs w:val="28"/>
          <w:lang w:eastAsia="hu-HU"/>
        </w:rPr>
        <w:t xml:space="preserve">. </w:t>
      </w:r>
      <w:r>
        <w:rPr>
          <w:iCs/>
          <w:color w:val="0D0D0D" w:themeColor="text1" w:themeTint="F2"/>
          <w:sz w:val="28"/>
          <w:szCs w:val="28"/>
          <w:lang w:eastAsia="hu-HU"/>
        </w:rPr>
        <w:t>In. Erdélyi Jogélet 2020/3. sz., p. 83-99.</w:t>
      </w:r>
    </w:p>
    <w:p w14:paraId="5CCC5226" w14:textId="77777777" w:rsidR="00695DB6" w:rsidRDefault="00695DB6" w:rsidP="003D1629">
      <w:pPr>
        <w:jc w:val="both"/>
        <w:rPr>
          <w:b/>
          <w:i/>
          <w:iCs/>
          <w:color w:val="0D0D0D" w:themeColor="text1" w:themeTint="F2"/>
          <w:sz w:val="28"/>
          <w:szCs w:val="28"/>
          <w:lang w:eastAsia="hu-HU"/>
        </w:rPr>
      </w:pPr>
    </w:p>
    <w:p w14:paraId="0CE7C048" w14:textId="35AE147F" w:rsidR="002338D3" w:rsidRPr="002338D3" w:rsidRDefault="002338D3" w:rsidP="003D1629">
      <w:pPr>
        <w:jc w:val="both"/>
        <w:rPr>
          <w:b/>
          <w:color w:val="0D0D0D" w:themeColor="text1" w:themeTint="F2"/>
          <w:sz w:val="28"/>
          <w:szCs w:val="28"/>
          <w:lang w:val="hu-HU" w:eastAsia="hu-HU"/>
        </w:rPr>
      </w:pPr>
      <w:r w:rsidRPr="002338D3">
        <w:rPr>
          <w:b/>
          <w:i/>
          <w:iCs/>
          <w:color w:val="0D0D0D" w:themeColor="text1" w:themeTint="F2"/>
          <w:sz w:val="28"/>
          <w:szCs w:val="28"/>
          <w:lang w:eastAsia="hu-HU"/>
        </w:rPr>
        <w:t>Eg</w:t>
      </w:r>
      <w:r w:rsidRPr="002338D3">
        <w:rPr>
          <w:b/>
          <w:i/>
          <w:iCs/>
          <w:color w:val="0D0D0D" w:themeColor="text1" w:themeTint="F2"/>
          <w:sz w:val="28"/>
          <w:szCs w:val="28"/>
          <w:lang w:val="hu-HU" w:eastAsia="hu-HU"/>
        </w:rPr>
        <w:t>y elfeledettnek hitt, de újonnan felfedezett téma: alkotmánypreabulumok (recenzió)</w:t>
      </w:r>
      <w:r w:rsidRPr="002338D3">
        <w:rPr>
          <w:bCs/>
          <w:color w:val="0D0D0D" w:themeColor="text1" w:themeTint="F2"/>
          <w:sz w:val="28"/>
          <w:szCs w:val="28"/>
          <w:lang w:val="hu-HU" w:eastAsia="hu-HU"/>
        </w:rPr>
        <w:t xml:space="preserve"> In. Jogtudományi Közlöny 2020/ 11 sz.</w:t>
      </w:r>
    </w:p>
    <w:p w14:paraId="6C3027A8" w14:textId="77777777" w:rsidR="002338D3" w:rsidRDefault="002338D3" w:rsidP="003D1629">
      <w:pPr>
        <w:jc w:val="both"/>
        <w:rPr>
          <w:b/>
          <w:color w:val="0D0D0D" w:themeColor="text1" w:themeTint="F2"/>
          <w:sz w:val="28"/>
          <w:szCs w:val="28"/>
          <w:lang w:eastAsia="hu-HU"/>
        </w:rPr>
      </w:pPr>
    </w:p>
    <w:p w14:paraId="6D9D53E2" w14:textId="77777777" w:rsidR="003D1629" w:rsidRDefault="003D1629" w:rsidP="003D1629">
      <w:pPr>
        <w:jc w:val="both"/>
        <w:rPr>
          <w:b/>
          <w:color w:val="0D0D0D" w:themeColor="text1" w:themeTint="F2"/>
          <w:sz w:val="28"/>
          <w:szCs w:val="28"/>
          <w:lang w:eastAsia="hu-HU"/>
        </w:rPr>
      </w:pPr>
      <w:r>
        <w:rPr>
          <w:b/>
          <w:color w:val="0D0D0D" w:themeColor="text1" w:themeTint="F2"/>
          <w:sz w:val="28"/>
          <w:szCs w:val="28"/>
          <w:lang w:eastAsia="hu-HU"/>
        </w:rPr>
        <w:t>2019</w:t>
      </w:r>
    </w:p>
    <w:p w14:paraId="47A7F6D8" w14:textId="77777777" w:rsidR="003D1629" w:rsidRDefault="003D1629" w:rsidP="003D1629">
      <w:pPr>
        <w:jc w:val="both"/>
        <w:rPr>
          <w:color w:val="0D0D0D" w:themeColor="text1" w:themeTint="F2"/>
          <w:sz w:val="28"/>
          <w:szCs w:val="28"/>
          <w:lang w:eastAsia="hu-HU"/>
        </w:rPr>
      </w:pPr>
      <w:r w:rsidRPr="00044ACE">
        <w:rPr>
          <w:b/>
          <w:bCs/>
          <w:i/>
          <w:color w:val="0D0D0D" w:themeColor="text1" w:themeTint="F2"/>
          <w:sz w:val="28"/>
          <w:szCs w:val="28"/>
          <w:lang w:eastAsia="hu-HU"/>
        </w:rPr>
        <w:t>Forța normativă a unor decizii ale CCR / o nouă dimensiune a izvoarelor de drept</w:t>
      </w:r>
      <w:r w:rsidRPr="006F4E68">
        <w:rPr>
          <w:b/>
          <w:bCs/>
          <w:iCs/>
          <w:color w:val="0D0D0D" w:themeColor="text1" w:themeTint="F2"/>
          <w:sz w:val="28"/>
          <w:szCs w:val="28"/>
          <w:lang w:eastAsia="hu-HU"/>
        </w:rPr>
        <w:t>,</w:t>
      </w:r>
      <w:r>
        <w:rPr>
          <w:color w:val="0D0D0D" w:themeColor="text1" w:themeTint="F2"/>
          <w:sz w:val="28"/>
          <w:szCs w:val="28"/>
          <w:lang w:eastAsia="hu-HU"/>
        </w:rPr>
        <w:t xml:space="preserve"> </w:t>
      </w:r>
      <w:r w:rsidRPr="006F4E68">
        <w:rPr>
          <w:bCs/>
          <w:color w:val="0D0D0D" w:themeColor="text1" w:themeTint="F2"/>
          <w:sz w:val="28"/>
          <w:szCs w:val="28"/>
          <w:lang w:eastAsia="hu-HU"/>
        </w:rPr>
        <w:t>In. Revista Română de Jurisprudență, nr.</w:t>
      </w:r>
      <w:r>
        <w:rPr>
          <w:b/>
          <w:color w:val="0D0D0D" w:themeColor="text1" w:themeTint="F2"/>
          <w:sz w:val="28"/>
          <w:szCs w:val="28"/>
          <w:lang w:eastAsia="hu-HU"/>
        </w:rPr>
        <w:t xml:space="preserve"> </w:t>
      </w:r>
      <w:r w:rsidRPr="00997579">
        <w:rPr>
          <w:color w:val="0D0D0D" w:themeColor="text1" w:themeTint="F2"/>
          <w:sz w:val="28"/>
          <w:szCs w:val="28"/>
          <w:lang w:eastAsia="hu-HU"/>
        </w:rPr>
        <w:t>4/2018</w:t>
      </w:r>
      <w:r>
        <w:rPr>
          <w:b/>
          <w:color w:val="0D0D0D" w:themeColor="text1" w:themeTint="F2"/>
          <w:sz w:val="28"/>
          <w:szCs w:val="28"/>
          <w:lang w:eastAsia="hu-HU"/>
        </w:rPr>
        <w:t xml:space="preserve"> </w:t>
      </w:r>
      <w:r>
        <w:rPr>
          <w:color w:val="0D0D0D" w:themeColor="text1" w:themeTint="F2"/>
          <w:sz w:val="28"/>
          <w:szCs w:val="28"/>
          <w:lang w:eastAsia="hu-HU"/>
        </w:rPr>
        <w:t>ISSN 1844-645,</w:t>
      </w:r>
    </w:p>
    <w:p w14:paraId="11B58C1F" w14:textId="77777777" w:rsidR="003D1629" w:rsidRDefault="003D1629" w:rsidP="003D1629">
      <w:pPr>
        <w:jc w:val="both"/>
        <w:rPr>
          <w:color w:val="0D0D0D" w:themeColor="text1" w:themeTint="F2"/>
          <w:sz w:val="28"/>
          <w:szCs w:val="28"/>
          <w:lang w:eastAsia="hu-HU"/>
        </w:rPr>
      </w:pPr>
    </w:p>
    <w:p w14:paraId="7CCD37F5" w14:textId="77777777" w:rsidR="003D1629" w:rsidRDefault="003D1629" w:rsidP="003D1629">
      <w:pPr>
        <w:pStyle w:val="NoSpacing"/>
        <w:jc w:val="both"/>
        <w:rPr>
          <w:rFonts w:ascii="Times New Roman" w:hAnsi="Times New Roman" w:cs="Times New Roman"/>
          <w:sz w:val="28"/>
          <w:szCs w:val="28"/>
        </w:rPr>
      </w:pPr>
      <w:r>
        <w:rPr>
          <w:rFonts w:ascii="Times New Roman" w:eastAsia="Times New Roman" w:hAnsi="Times New Roman" w:cs="Times New Roman"/>
          <w:color w:val="0D0D0D" w:themeColor="text1" w:themeTint="F2"/>
          <w:sz w:val="28"/>
          <w:szCs w:val="28"/>
          <w:lang w:eastAsia="hu-HU"/>
        </w:rPr>
        <w:t xml:space="preserve"> </w:t>
      </w:r>
      <w:r w:rsidRPr="00044ACE">
        <w:rPr>
          <w:rFonts w:ascii="Times New Roman" w:hAnsi="Times New Roman" w:cs="Times New Roman"/>
          <w:b/>
          <w:bCs/>
          <w:i/>
          <w:iCs/>
          <w:sz w:val="28"/>
          <w:szCs w:val="28"/>
        </w:rPr>
        <w:t>A román Alkotmánybíróság döntése és különvélemények a „házastársfo(r)galom értékelésével és értelmezésével kapcsolatban, avagy „egy családi fotó” elmosódott részletei</w:t>
      </w:r>
      <w:r>
        <w:rPr>
          <w:rFonts w:ascii="Times New Roman" w:hAnsi="Times New Roman" w:cs="Times New Roman"/>
          <w:sz w:val="28"/>
          <w:szCs w:val="28"/>
        </w:rPr>
        <w:t>, In. Alkotmánybírósági Szemle 2019/1 sz. HU ISSN 2061-5582, p. 2-9</w:t>
      </w:r>
    </w:p>
    <w:p w14:paraId="67E8A2C5" w14:textId="77777777" w:rsidR="003D1629" w:rsidRDefault="003D1629" w:rsidP="003D1629">
      <w:pPr>
        <w:jc w:val="both"/>
        <w:rPr>
          <w:color w:val="0D0D0D" w:themeColor="text1" w:themeTint="F2"/>
          <w:sz w:val="28"/>
          <w:szCs w:val="28"/>
          <w:lang w:eastAsia="hu-HU"/>
        </w:rPr>
      </w:pPr>
    </w:p>
    <w:p w14:paraId="62B947A4" w14:textId="77777777" w:rsidR="003D1629" w:rsidRDefault="003D1629" w:rsidP="003D1629">
      <w:pPr>
        <w:pStyle w:val="NoSpacing"/>
        <w:jc w:val="both"/>
        <w:rPr>
          <w:rFonts w:ascii="Times New Roman" w:hAnsi="Times New Roman" w:cs="Times New Roman"/>
          <w:sz w:val="28"/>
          <w:szCs w:val="28"/>
        </w:rPr>
      </w:pPr>
      <w:r w:rsidRPr="009D43AD">
        <w:rPr>
          <w:rFonts w:ascii="Times New Roman" w:hAnsi="Times New Roman" w:cs="Times New Roman"/>
          <w:b/>
          <w:bCs/>
          <w:i/>
          <w:iCs/>
          <w:sz w:val="28"/>
          <w:szCs w:val="28"/>
        </w:rPr>
        <w:t>A nemzeti kisebbségek jogainak érvényesülése a romám alkotmánybírósági esetgyakorlatban</w:t>
      </w:r>
      <w:r>
        <w:rPr>
          <w:rFonts w:ascii="Times New Roman" w:hAnsi="Times New Roman" w:cs="Times New Roman"/>
          <w:sz w:val="28"/>
          <w:szCs w:val="28"/>
        </w:rPr>
        <w:t>, In. Acta Humana, 2019/3 sz. ISSN 0866-6628 p. 87-118</w:t>
      </w:r>
    </w:p>
    <w:p w14:paraId="78FE43E1" w14:textId="77777777" w:rsidR="003D1629" w:rsidRDefault="003D1629" w:rsidP="003D1629">
      <w:pPr>
        <w:jc w:val="both"/>
        <w:rPr>
          <w:b/>
          <w:color w:val="0D0D0D" w:themeColor="text1" w:themeTint="F2"/>
          <w:sz w:val="28"/>
          <w:szCs w:val="28"/>
          <w:lang w:eastAsia="hu-HU"/>
        </w:rPr>
      </w:pPr>
    </w:p>
    <w:p w14:paraId="4D7EFEC1" w14:textId="77777777" w:rsidR="003D1629" w:rsidRDefault="003D1629" w:rsidP="003D1629">
      <w:pPr>
        <w:jc w:val="both"/>
        <w:rPr>
          <w:b/>
          <w:color w:val="0D0D0D" w:themeColor="text1" w:themeTint="F2"/>
          <w:sz w:val="28"/>
          <w:szCs w:val="28"/>
          <w:lang w:eastAsia="hu-HU"/>
        </w:rPr>
      </w:pPr>
      <w:r>
        <w:rPr>
          <w:b/>
          <w:color w:val="0D0D0D" w:themeColor="text1" w:themeTint="F2"/>
          <w:sz w:val="28"/>
          <w:szCs w:val="28"/>
          <w:lang w:eastAsia="hu-HU"/>
        </w:rPr>
        <w:t>2018</w:t>
      </w:r>
    </w:p>
    <w:p w14:paraId="1C00213C" w14:textId="77777777" w:rsidR="003D1629" w:rsidRPr="00A42767" w:rsidRDefault="003D1629" w:rsidP="003D1629">
      <w:pPr>
        <w:jc w:val="both"/>
        <w:rPr>
          <w:color w:val="0D0D0D" w:themeColor="text1" w:themeTint="F2"/>
          <w:sz w:val="28"/>
          <w:szCs w:val="28"/>
          <w:lang w:eastAsia="hu-HU"/>
        </w:rPr>
      </w:pPr>
      <w:r w:rsidRPr="00D24E3E">
        <w:rPr>
          <w:b/>
          <w:i/>
          <w:color w:val="0D0D0D" w:themeColor="text1" w:themeTint="F2"/>
          <w:sz w:val="28"/>
          <w:szCs w:val="28"/>
          <w:lang w:eastAsia="hu-HU"/>
        </w:rPr>
        <w:t>Alkotmánybírósági keresetek megengedhetőségének feltételei</w:t>
      </w:r>
      <w:r w:rsidRPr="00D24E3E">
        <w:rPr>
          <w:b/>
          <w:color w:val="0D0D0D" w:themeColor="text1" w:themeTint="F2"/>
          <w:sz w:val="28"/>
          <w:szCs w:val="28"/>
          <w:lang w:eastAsia="hu-HU"/>
        </w:rPr>
        <w:t>,</w:t>
      </w:r>
      <w:r>
        <w:rPr>
          <w:color w:val="0D0D0D" w:themeColor="text1" w:themeTint="F2"/>
          <w:sz w:val="28"/>
          <w:szCs w:val="28"/>
          <w:lang w:eastAsia="hu-HU"/>
        </w:rPr>
        <w:t xml:space="preserve"> In.</w:t>
      </w:r>
      <w:r w:rsidRPr="0019722E">
        <w:rPr>
          <w:b/>
          <w:color w:val="0D0D0D" w:themeColor="text1" w:themeTint="F2"/>
          <w:sz w:val="28"/>
          <w:szCs w:val="28"/>
          <w:lang w:eastAsia="hu-HU"/>
        </w:rPr>
        <w:t xml:space="preserve"> </w:t>
      </w:r>
      <w:r w:rsidRPr="00D24E3E">
        <w:rPr>
          <w:color w:val="0D0D0D" w:themeColor="text1" w:themeTint="F2"/>
          <w:sz w:val="28"/>
          <w:szCs w:val="28"/>
          <w:lang w:eastAsia="hu-HU"/>
        </w:rPr>
        <w:t xml:space="preserve">Eljárásjogi Szemle, </w:t>
      </w:r>
      <w:r>
        <w:rPr>
          <w:color w:val="0D0D0D" w:themeColor="text1" w:themeTint="F2"/>
          <w:sz w:val="28"/>
          <w:szCs w:val="28"/>
          <w:lang w:eastAsia="hu-HU"/>
        </w:rPr>
        <w:t>2018/1 sz. p. 54-60</w:t>
      </w:r>
    </w:p>
    <w:p w14:paraId="1A113940" w14:textId="77777777" w:rsidR="009A1703" w:rsidRDefault="009A1703" w:rsidP="009A1703">
      <w:pPr>
        <w:jc w:val="both"/>
        <w:rPr>
          <w:b/>
          <w:color w:val="0D0D0D" w:themeColor="text1" w:themeTint="F2"/>
          <w:sz w:val="28"/>
          <w:szCs w:val="28"/>
          <w:lang w:eastAsia="hu-HU"/>
        </w:rPr>
      </w:pPr>
    </w:p>
    <w:p w14:paraId="21CE1742" w14:textId="77777777" w:rsidR="009A1703" w:rsidRDefault="009A1703" w:rsidP="009A1703">
      <w:pPr>
        <w:jc w:val="both"/>
        <w:rPr>
          <w:b/>
          <w:color w:val="0D0D0D" w:themeColor="text1" w:themeTint="F2"/>
          <w:sz w:val="28"/>
          <w:szCs w:val="28"/>
          <w:lang w:eastAsia="hu-HU"/>
        </w:rPr>
      </w:pPr>
      <w:r>
        <w:rPr>
          <w:b/>
          <w:color w:val="0D0D0D" w:themeColor="text1" w:themeTint="F2"/>
          <w:sz w:val="28"/>
          <w:szCs w:val="28"/>
          <w:lang w:eastAsia="hu-HU"/>
        </w:rPr>
        <w:t>2017</w:t>
      </w:r>
    </w:p>
    <w:p w14:paraId="7A5F02A2" w14:textId="77777777" w:rsidR="009A1703" w:rsidRPr="00BD4B49" w:rsidRDefault="009A1703" w:rsidP="009A1703">
      <w:pPr>
        <w:jc w:val="both"/>
        <w:rPr>
          <w:sz w:val="28"/>
          <w:szCs w:val="28"/>
        </w:rPr>
      </w:pPr>
      <w:r w:rsidRPr="009A1703">
        <w:rPr>
          <w:b/>
          <w:bCs/>
          <w:i/>
          <w:sz w:val="28"/>
          <w:szCs w:val="28"/>
        </w:rPr>
        <w:t>Parlamenti vizsgálóbizottságok hatékonyságának erősítése a román Alkotmánybíróság esetgyakorlata révén</w:t>
      </w:r>
      <w:r>
        <w:rPr>
          <w:i/>
          <w:sz w:val="28"/>
          <w:szCs w:val="28"/>
        </w:rPr>
        <w:t xml:space="preserve">, </w:t>
      </w:r>
      <w:r w:rsidRPr="009A1703">
        <w:rPr>
          <w:bCs/>
          <w:sz w:val="28"/>
          <w:szCs w:val="28"/>
        </w:rPr>
        <w:t xml:space="preserve">In. Parlamenti Szemle, </w:t>
      </w:r>
      <w:r>
        <w:rPr>
          <w:sz w:val="28"/>
          <w:szCs w:val="28"/>
        </w:rPr>
        <w:t>2017/2 sz. Budapest, ISSN 2498-597X p. 119-127</w:t>
      </w:r>
    </w:p>
    <w:p w14:paraId="151EC5D5" w14:textId="58983194" w:rsidR="009A1703" w:rsidRDefault="009A1703" w:rsidP="009A1703">
      <w:pPr>
        <w:jc w:val="both"/>
        <w:rPr>
          <w:i/>
          <w:color w:val="0D0D0D" w:themeColor="text1" w:themeTint="F2"/>
          <w:sz w:val="28"/>
          <w:szCs w:val="28"/>
          <w:lang w:eastAsia="hu-HU"/>
        </w:rPr>
      </w:pPr>
    </w:p>
    <w:p w14:paraId="61B2D341" w14:textId="486F19C0" w:rsidR="009A1703" w:rsidRPr="009A1703" w:rsidRDefault="009A1703" w:rsidP="009A1703">
      <w:pPr>
        <w:jc w:val="both"/>
        <w:rPr>
          <w:b/>
          <w:bCs/>
          <w:iCs/>
          <w:color w:val="0D0D0D" w:themeColor="text1" w:themeTint="F2"/>
          <w:sz w:val="28"/>
          <w:szCs w:val="28"/>
          <w:lang w:eastAsia="hu-HU"/>
        </w:rPr>
      </w:pPr>
      <w:r>
        <w:rPr>
          <w:b/>
          <w:bCs/>
          <w:iCs/>
          <w:color w:val="0D0D0D" w:themeColor="text1" w:themeTint="F2"/>
          <w:sz w:val="28"/>
          <w:szCs w:val="28"/>
          <w:lang w:eastAsia="hu-HU"/>
        </w:rPr>
        <w:t>2016</w:t>
      </w:r>
    </w:p>
    <w:p w14:paraId="7A4255AB" w14:textId="5DDD7D5A" w:rsidR="009A1703" w:rsidRDefault="009A1703" w:rsidP="009A1703">
      <w:pPr>
        <w:jc w:val="both"/>
        <w:rPr>
          <w:color w:val="0D0D0D" w:themeColor="text1" w:themeTint="F2"/>
          <w:sz w:val="28"/>
          <w:szCs w:val="28"/>
          <w:lang w:eastAsia="hu-HU"/>
        </w:rPr>
      </w:pPr>
      <w:r w:rsidRPr="009A1703">
        <w:rPr>
          <w:b/>
          <w:bCs/>
          <w:i/>
          <w:color w:val="0D0D0D" w:themeColor="text1" w:themeTint="F2"/>
          <w:sz w:val="28"/>
          <w:szCs w:val="28"/>
          <w:lang w:eastAsia="hu-HU"/>
        </w:rPr>
        <w:t>A román kétkamarás parlament,</w:t>
      </w:r>
      <w:r w:rsidRPr="00F93AFC">
        <w:rPr>
          <w:b/>
          <w:color w:val="0D0D0D" w:themeColor="text1" w:themeTint="F2"/>
          <w:sz w:val="28"/>
          <w:szCs w:val="28"/>
          <w:lang w:eastAsia="hu-HU"/>
        </w:rPr>
        <w:t xml:space="preserve"> </w:t>
      </w:r>
      <w:r w:rsidRPr="009A1703">
        <w:rPr>
          <w:bCs/>
          <w:color w:val="0D0D0D" w:themeColor="text1" w:themeTint="F2"/>
          <w:sz w:val="28"/>
          <w:szCs w:val="28"/>
          <w:lang w:eastAsia="hu-HU"/>
        </w:rPr>
        <w:t>In. Parlamenti Szemle,</w:t>
      </w:r>
      <w:r>
        <w:rPr>
          <w:color w:val="0D0D0D" w:themeColor="text1" w:themeTint="F2"/>
          <w:sz w:val="28"/>
          <w:szCs w:val="28"/>
          <w:lang w:eastAsia="hu-HU"/>
        </w:rPr>
        <w:t xml:space="preserve"> 2016/1 sz. Budapest, 113-125 o., ISSN 2498-597X p. 113-125</w:t>
      </w:r>
    </w:p>
    <w:p w14:paraId="4722B27C" w14:textId="19260781" w:rsidR="009A1703" w:rsidRDefault="009A1703" w:rsidP="002F61B2">
      <w:pPr>
        <w:tabs>
          <w:tab w:val="num" w:pos="800"/>
        </w:tabs>
        <w:autoSpaceDE w:val="0"/>
        <w:autoSpaceDN w:val="0"/>
        <w:adjustRightInd w:val="0"/>
        <w:jc w:val="both"/>
        <w:rPr>
          <w:b/>
          <w:lang w:val="ro-RO"/>
        </w:rPr>
      </w:pPr>
    </w:p>
    <w:p w14:paraId="7AAF0029" w14:textId="77777777" w:rsidR="009A1703" w:rsidRPr="00DE5066" w:rsidRDefault="009A1703" w:rsidP="009A1703">
      <w:pPr>
        <w:jc w:val="both"/>
        <w:rPr>
          <w:color w:val="0D0D0D" w:themeColor="text1" w:themeTint="F2"/>
          <w:sz w:val="28"/>
          <w:szCs w:val="28"/>
          <w:lang w:eastAsia="hu-HU"/>
        </w:rPr>
      </w:pPr>
      <w:r w:rsidRPr="00896F93">
        <w:rPr>
          <w:b/>
          <w:bCs/>
          <w:i/>
          <w:color w:val="0D0D0D" w:themeColor="text1" w:themeTint="F2"/>
          <w:sz w:val="28"/>
          <w:szCs w:val="28"/>
          <w:lang w:eastAsia="hu-HU"/>
        </w:rPr>
        <w:lastRenderedPageBreak/>
        <w:t>Jogi felelősség az alkotmányjogban</w:t>
      </w:r>
      <w:r w:rsidRPr="00896F93">
        <w:rPr>
          <w:b/>
          <w:bCs/>
          <w:color w:val="0D0D0D" w:themeColor="text1" w:themeTint="F2"/>
          <w:sz w:val="28"/>
          <w:szCs w:val="28"/>
          <w:lang w:eastAsia="hu-HU"/>
        </w:rPr>
        <w:t>,</w:t>
      </w:r>
      <w:r>
        <w:rPr>
          <w:color w:val="0D0D0D" w:themeColor="text1" w:themeTint="F2"/>
          <w:sz w:val="28"/>
          <w:szCs w:val="28"/>
          <w:lang w:eastAsia="hu-HU"/>
        </w:rPr>
        <w:t xml:space="preserve"> </w:t>
      </w:r>
      <w:r w:rsidRPr="00896F93">
        <w:rPr>
          <w:bCs/>
          <w:color w:val="0D0D0D" w:themeColor="text1" w:themeTint="F2"/>
          <w:sz w:val="28"/>
          <w:szCs w:val="28"/>
          <w:lang w:eastAsia="hu-HU"/>
        </w:rPr>
        <w:t>In. Glossa Juridica,</w:t>
      </w:r>
      <w:r>
        <w:rPr>
          <w:color w:val="0D0D0D" w:themeColor="text1" w:themeTint="F2"/>
          <w:sz w:val="28"/>
          <w:szCs w:val="28"/>
          <w:lang w:eastAsia="hu-HU"/>
        </w:rPr>
        <w:t xml:space="preserve"> Budapest, 2015/3-4 sz. Megjelent 2016-ban. ISSN 2064-6887 94-109 o.</w:t>
      </w:r>
    </w:p>
    <w:p w14:paraId="6006EEEC" w14:textId="77777777" w:rsidR="00896F93" w:rsidRDefault="00896F93" w:rsidP="009A1703">
      <w:pPr>
        <w:jc w:val="both"/>
        <w:rPr>
          <w:b/>
          <w:bCs/>
          <w:iCs/>
          <w:color w:val="0D0D0D" w:themeColor="text1" w:themeTint="F2"/>
          <w:sz w:val="28"/>
          <w:szCs w:val="28"/>
          <w:lang w:val="ro-RO" w:eastAsia="hu-HU"/>
        </w:rPr>
      </w:pPr>
    </w:p>
    <w:p w14:paraId="2027B110" w14:textId="747FA5C2" w:rsidR="009A1703" w:rsidRPr="00896F93" w:rsidRDefault="00896F93" w:rsidP="009A1703">
      <w:pPr>
        <w:jc w:val="both"/>
        <w:rPr>
          <w:b/>
          <w:bCs/>
          <w:iCs/>
          <w:color w:val="0D0D0D" w:themeColor="text1" w:themeTint="F2"/>
          <w:sz w:val="28"/>
          <w:szCs w:val="28"/>
          <w:lang w:val="ro-RO" w:eastAsia="hu-HU"/>
        </w:rPr>
      </w:pPr>
      <w:r>
        <w:rPr>
          <w:b/>
          <w:bCs/>
          <w:iCs/>
          <w:color w:val="0D0D0D" w:themeColor="text1" w:themeTint="F2"/>
          <w:sz w:val="28"/>
          <w:szCs w:val="28"/>
          <w:lang w:val="ro-RO" w:eastAsia="hu-HU"/>
        </w:rPr>
        <w:t>2015</w:t>
      </w:r>
    </w:p>
    <w:p w14:paraId="15AA836C" w14:textId="77777777" w:rsidR="00C6213F" w:rsidRPr="00DE5066" w:rsidRDefault="00C6213F" w:rsidP="00C6213F">
      <w:pPr>
        <w:jc w:val="both"/>
        <w:rPr>
          <w:color w:val="0D0D0D" w:themeColor="text1" w:themeTint="F2"/>
          <w:sz w:val="28"/>
          <w:szCs w:val="28"/>
          <w:lang w:val="ro-RO" w:eastAsia="hu-HU"/>
        </w:rPr>
      </w:pPr>
      <w:r w:rsidRPr="002D2155">
        <w:rPr>
          <w:b/>
          <w:bCs/>
          <w:i/>
          <w:color w:val="0D0D0D" w:themeColor="text1" w:themeTint="F2"/>
          <w:sz w:val="28"/>
          <w:szCs w:val="28"/>
          <w:lang w:eastAsia="hu-HU"/>
        </w:rPr>
        <w:t>Rolul Avocatului Poporului în controlul de constituționalitate</w:t>
      </w:r>
      <w:r w:rsidRPr="002D2155">
        <w:rPr>
          <w:b/>
          <w:bCs/>
          <w:color w:val="0D0D0D" w:themeColor="text1" w:themeTint="F2"/>
          <w:sz w:val="28"/>
          <w:szCs w:val="28"/>
          <w:lang w:eastAsia="hu-HU"/>
        </w:rPr>
        <w:t>,</w:t>
      </w:r>
      <w:r w:rsidRPr="00DE5066">
        <w:rPr>
          <w:color w:val="0D0D0D" w:themeColor="text1" w:themeTint="F2"/>
          <w:sz w:val="28"/>
          <w:szCs w:val="28"/>
          <w:lang w:eastAsia="hu-HU"/>
        </w:rPr>
        <w:t xml:space="preserve"> In. </w:t>
      </w:r>
      <w:r w:rsidRPr="002D2155">
        <w:rPr>
          <w:bCs/>
          <w:color w:val="0D0D0D" w:themeColor="text1" w:themeTint="F2"/>
          <w:sz w:val="28"/>
          <w:szCs w:val="28"/>
          <w:lang w:eastAsia="hu-HU"/>
        </w:rPr>
        <w:t>Revista de Drept Public, Bucureşti,</w:t>
      </w:r>
      <w:r w:rsidRPr="00DE5066">
        <w:rPr>
          <w:b/>
          <w:color w:val="0D0D0D" w:themeColor="text1" w:themeTint="F2"/>
          <w:sz w:val="28"/>
          <w:szCs w:val="28"/>
          <w:lang w:eastAsia="hu-HU"/>
        </w:rPr>
        <w:t xml:space="preserve"> </w:t>
      </w:r>
      <w:r w:rsidRPr="00DE5066">
        <w:rPr>
          <w:color w:val="0D0D0D" w:themeColor="text1" w:themeTint="F2"/>
          <w:sz w:val="28"/>
          <w:szCs w:val="28"/>
          <w:lang w:eastAsia="hu-HU"/>
        </w:rPr>
        <w:t>nr. 2/2015 ISSN 1224-4872 p. 68-77</w:t>
      </w:r>
    </w:p>
    <w:p w14:paraId="49C7F6D9" w14:textId="77777777" w:rsidR="00312B65" w:rsidRDefault="00312B65" w:rsidP="00312B65">
      <w:pPr>
        <w:jc w:val="both"/>
        <w:rPr>
          <w:b/>
          <w:color w:val="0D0D0D" w:themeColor="text1" w:themeTint="F2"/>
          <w:sz w:val="28"/>
          <w:szCs w:val="28"/>
          <w:lang w:eastAsia="hu-HU"/>
        </w:rPr>
      </w:pPr>
    </w:p>
    <w:p w14:paraId="41E34E42" w14:textId="533F9871" w:rsidR="00312B65" w:rsidRPr="00DE5066" w:rsidRDefault="00312B65" w:rsidP="00312B65">
      <w:pPr>
        <w:jc w:val="both"/>
        <w:rPr>
          <w:b/>
          <w:color w:val="0D0D0D" w:themeColor="text1" w:themeTint="F2"/>
          <w:sz w:val="28"/>
          <w:szCs w:val="28"/>
          <w:lang w:eastAsia="hu-HU"/>
        </w:rPr>
      </w:pPr>
      <w:r w:rsidRPr="00DE5066">
        <w:rPr>
          <w:b/>
          <w:color w:val="0D0D0D" w:themeColor="text1" w:themeTint="F2"/>
          <w:sz w:val="28"/>
          <w:szCs w:val="28"/>
          <w:lang w:eastAsia="hu-HU"/>
        </w:rPr>
        <w:t>2014</w:t>
      </w:r>
    </w:p>
    <w:p w14:paraId="44DD5865" w14:textId="014DF234" w:rsidR="00312B65" w:rsidRPr="00202D82" w:rsidRDefault="00312B65" w:rsidP="00312B65">
      <w:pPr>
        <w:tabs>
          <w:tab w:val="num" w:pos="800"/>
        </w:tabs>
        <w:autoSpaceDE w:val="0"/>
        <w:autoSpaceDN w:val="0"/>
        <w:adjustRightInd w:val="0"/>
        <w:jc w:val="both"/>
        <w:rPr>
          <w:b/>
          <w:sz w:val="28"/>
          <w:szCs w:val="28"/>
          <w:lang w:val="ro-RO"/>
        </w:rPr>
      </w:pPr>
      <w:r w:rsidRPr="00202D82">
        <w:rPr>
          <w:b/>
          <w:i/>
          <w:sz w:val="28"/>
          <w:szCs w:val="28"/>
          <w:lang w:val="ro-RO"/>
        </w:rPr>
        <w:t>Unele aspecte privind constitutionalitatea partidelor politice,</w:t>
      </w:r>
      <w:r>
        <w:rPr>
          <w:b/>
          <w:sz w:val="28"/>
          <w:szCs w:val="28"/>
          <w:lang w:val="ro-RO"/>
        </w:rPr>
        <w:t xml:space="preserve"> </w:t>
      </w:r>
      <w:r w:rsidRPr="00202D82">
        <w:rPr>
          <w:sz w:val="28"/>
          <w:szCs w:val="28"/>
          <w:lang w:val="ro-RO"/>
        </w:rPr>
        <w:t>In.  Revista de Drept Public Supliment, 2014</w:t>
      </w:r>
      <w:r w:rsidRPr="00312B65">
        <w:rPr>
          <w:sz w:val="28"/>
          <w:szCs w:val="28"/>
          <w:lang w:val="ro-RO" w:eastAsia="hu-HU"/>
        </w:rPr>
        <w:t xml:space="preserve"> </w:t>
      </w:r>
      <w:r>
        <w:rPr>
          <w:sz w:val="28"/>
          <w:szCs w:val="28"/>
          <w:lang w:val="ro-RO" w:eastAsia="hu-HU"/>
        </w:rPr>
        <w:t>Bucureşti,</w:t>
      </w:r>
      <w:r w:rsidRPr="00DE5066">
        <w:rPr>
          <w:sz w:val="28"/>
          <w:szCs w:val="28"/>
          <w:lang w:val="ro-RO" w:eastAsia="hu-HU"/>
        </w:rPr>
        <w:t xml:space="preserve"> </w:t>
      </w:r>
      <w:r w:rsidRPr="00DE5066">
        <w:rPr>
          <w:color w:val="0D0D0D" w:themeColor="text1" w:themeTint="F2"/>
          <w:sz w:val="28"/>
          <w:szCs w:val="28"/>
          <w:lang w:val="ro-RO" w:eastAsia="hu-HU"/>
        </w:rPr>
        <w:t>ISSN 1224-4872, p. 121-137</w:t>
      </w:r>
    </w:p>
    <w:p w14:paraId="0E66034D" w14:textId="77777777" w:rsidR="00312B65" w:rsidRPr="00DE5066" w:rsidRDefault="00312B65" w:rsidP="00312B65">
      <w:pPr>
        <w:jc w:val="both"/>
        <w:rPr>
          <w:i/>
          <w:color w:val="0D0D0D" w:themeColor="text1" w:themeTint="F2"/>
          <w:sz w:val="28"/>
          <w:szCs w:val="28"/>
          <w:lang w:eastAsia="hu-HU"/>
        </w:rPr>
      </w:pPr>
    </w:p>
    <w:p w14:paraId="7A9967DA" w14:textId="77777777" w:rsidR="00312B65" w:rsidRPr="00DE5066" w:rsidRDefault="00312B65" w:rsidP="00312B65">
      <w:pPr>
        <w:jc w:val="both"/>
        <w:rPr>
          <w:color w:val="0D0D0D" w:themeColor="text1" w:themeTint="F2"/>
          <w:sz w:val="28"/>
          <w:szCs w:val="28"/>
          <w:lang w:val="ro-RO" w:eastAsia="hu-HU"/>
        </w:rPr>
      </w:pPr>
      <w:r w:rsidRPr="00312B65">
        <w:rPr>
          <w:b/>
          <w:bCs/>
          <w:i/>
          <w:color w:val="0D0D0D" w:themeColor="text1" w:themeTint="F2"/>
          <w:sz w:val="28"/>
          <w:szCs w:val="28"/>
          <w:lang w:eastAsia="hu-HU"/>
        </w:rPr>
        <w:t>Rolul Cur</w:t>
      </w:r>
      <w:r w:rsidRPr="00312B65">
        <w:rPr>
          <w:b/>
          <w:bCs/>
          <w:i/>
          <w:color w:val="0D0D0D" w:themeColor="text1" w:themeTint="F2"/>
          <w:sz w:val="28"/>
          <w:szCs w:val="28"/>
          <w:lang w:val="ro-RO" w:eastAsia="hu-HU"/>
        </w:rPr>
        <w:t>ții Constituționale în procedura revizuirii Constituției</w:t>
      </w:r>
      <w:r w:rsidRPr="00DE5066">
        <w:rPr>
          <w:i/>
          <w:color w:val="0D0D0D" w:themeColor="text1" w:themeTint="F2"/>
          <w:sz w:val="28"/>
          <w:szCs w:val="28"/>
          <w:lang w:val="ro-RO" w:eastAsia="hu-HU"/>
        </w:rPr>
        <w:t xml:space="preserve"> </w:t>
      </w:r>
      <w:r w:rsidRPr="00DE5066">
        <w:rPr>
          <w:color w:val="0D0D0D" w:themeColor="text1" w:themeTint="F2"/>
          <w:sz w:val="28"/>
          <w:szCs w:val="28"/>
          <w:lang w:val="ro-RO" w:eastAsia="hu-HU"/>
        </w:rPr>
        <w:t>In.</w:t>
      </w:r>
      <w:r w:rsidRPr="00DE5066">
        <w:rPr>
          <w:b/>
          <w:color w:val="0D0D0D" w:themeColor="text1" w:themeTint="F2"/>
          <w:sz w:val="28"/>
          <w:szCs w:val="28"/>
          <w:lang w:val="ro-RO" w:eastAsia="hu-HU"/>
        </w:rPr>
        <w:t xml:space="preserve"> </w:t>
      </w:r>
      <w:r w:rsidRPr="00312B65">
        <w:rPr>
          <w:bCs/>
          <w:color w:val="0D0D0D" w:themeColor="text1" w:themeTint="F2"/>
          <w:sz w:val="28"/>
          <w:szCs w:val="28"/>
          <w:lang w:val="ro-RO" w:eastAsia="hu-HU"/>
        </w:rPr>
        <w:t>Revista de Drept Public nr. 2</w:t>
      </w:r>
      <w:r w:rsidRPr="00312B65">
        <w:rPr>
          <w:bCs/>
          <w:color w:val="0D0D0D" w:themeColor="text1" w:themeTint="F2"/>
          <w:sz w:val="28"/>
          <w:szCs w:val="28"/>
          <w:lang w:eastAsia="hu-HU"/>
        </w:rPr>
        <w:t>/2014</w:t>
      </w:r>
      <w:r w:rsidRPr="00312B65">
        <w:rPr>
          <w:bCs/>
          <w:color w:val="0D0D0D" w:themeColor="text1" w:themeTint="F2"/>
          <w:sz w:val="28"/>
          <w:szCs w:val="28"/>
          <w:lang w:val="ro-RO" w:eastAsia="hu-HU"/>
        </w:rPr>
        <w:t xml:space="preserve">, </w:t>
      </w:r>
      <w:r w:rsidRPr="00DE5066">
        <w:rPr>
          <w:color w:val="0D0D0D" w:themeColor="text1" w:themeTint="F2"/>
          <w:sz w:val="28"/>
          <w:szCs w:val="28"/>
          <w:lang w:val="ro-RO" w:eastAsia="hu-HU"/>
        </w:rPr>
        <w:t>ISSN 1224-4872, p. 70-81</w:t>
      </w:r>
    </w:p>
    <w:p w14:paraId="1B4059C8" w14:textId="77777777" w:rsidR="00312B65" w:rsidRDefault="00312B65" w:rsidP="00312B65">
      <w:pPr>
        <w:jc w:val="both"/>
        <w:rPr>
          <w:b/>
          <w:bCs/>
          <w:i/>
          <w:color w:val="0D0D0D" w:themeColor="text1" w:themeTint="F2"/>
          <w:sz w:val="28"/>
          <w:szCs w:val="28"/>
          <w:lang w:eastAsia="hu-HU"/>
        </w:rPr>
      </w:pPr>
    </w:p>
    <w:p w14:paraId="5BF38FCA" w14:textId="26516299" w:rsidR="00312B65" w:rsidRPr="00DE5066" w:rsidRDefault="00312B65" w:rsidP="00312B65">
      <w:pPr>
        <w:jc w:val="both"/>
        <w:rPr>
          <w:color w:val="0D0D0D" w:themeColor="text1" w:themeTint="F2"/>
          <w:sz w:val="28"/>
          <w:szCs w:val="28"/>
          <w:lang w:eastAsia="hu-HU"/>
        </w:rPr>
      </w:pPr>
      <w:r w:rsidRPr="00896F93">
        <w:rPr>
          <w:b/>
          <w:bCs/>
          <w:i/>
          <w:color w:val="0D0D0D" w:themeColor="text1" w:themeTint="F2"/>
          <w:sz w:val="28"/>
          <w:szCs w:val="28"/>
          <w:lang w:eastAsia="hu-HU"/>
        </w:rPr>
        <w:t>Trăsăturile procesului de adoptare a Constituției României și a procesului de modificare</w:t>
      </w:r>
      <w:r w:rsidRPr="00896F93">
        <w:rPr>
          <w:b/>
          <w:bCs/>
          <w:color w:val="0D0D0D" w:themeColor="text1" w:themeTint="F2"/>
          <w:sz w:val="28"/>
          <w:szCs w:val="28"/>
          <w:lang w:eastAsia="hu-HU"/>
        </w:rPr>
        <w:t>,</w:t>
      </w:r>
      <w:r w:rsidRPr="00DE5066">
        <w:rPr>
          <w:color w:val="0D0D0D" w:themeColor="text1" w:themeTint="F2"/>
          <w:sz w:val="28"/>
          <w:szCs w:val="28"/>
          <w:lang w:eastAsia="hu-HU"/>
        </w:rPr>
        <w:t xml:space="preserve"> (lb.maghiară) in. </w:t>
      </w:r>
      <w:r w:rsidRPr="00896F93">
        <w:rPr>
          <w:bCs/>
          <w:color w:val="0D0D0D" w:themeColor="text1" w:themeTint="F2"/>
          <w:sz w:val="28"/>
          <w:szCs w:val="28"/>
          <w:lang w:eastAsia="hu-HU"/>
        </w:rPr>
        <w:t>Közjogi Szemle nr. 3/2014,</w:t>
      </w:r>
      <w:r w:rsidRPr="00DE5066">
        <w:rPr>
          <w:b/>
          <w:color w:val="0D0D0D" w:themeColor="text1" w:themeTint="F2"/>
          <w:sz w:val="28"/>
          <w:szCs w:val="28"/>
          <w:lang w:eastAsia="hu-HU"/>
        </w:rPr>
        <w:t xml:space="preserve"> </w:t>
      </w:r>
      <w:r w:rsidRPr="00DE5066">
        <w:rPr>
          <w:color w:val="0D0D0D" w:themeColor="text1" w:themeTint="F2"/>
          <w:sz w:val="28"/>
          <w:szCs w:val="28"/>
          <w:lang w:eastAsia="hu-HU"/>
        </w:rPr>
        <w:t>HU ISSN 1789 69 91, 20-28 o.</w:t>
      </w:r>
    </w:p>
    <w:p w14:paraId="69D8D5F3" w14:textId="66DCD0EC" w:rsidR="00312B65" w:rsidRPr="00896F93" w:rsidRDefault="00312B65" w:rsidP="00312B65">
      <w:pPr>
        <w:jc w:val="both"/>
        <w:rPr>
          <w:b/>
          <w:bCs/>
          <w:iCs/>
          <w:color w:val="0D0D0D" w:themeColor="text1" w:themeTint="F2"/>
          <w:sz w:val="28"/>
          <w:szCs w:val="28"/>
          <w:lang w:eastAsia="hu-HU"/>
        </w:rPr>
      </w:pPr>
    </w:p>
    <w:p w14:paraId="3E94C32A" w14:textId="77777777" w:rsidR="00312B65" w:rsidRPr="00DE5066" w:rsidRDefault="00312B65" w:rsidP="00312B65">
      <w:pPr>
        <w:jc w:val="both"/>
        <w:rPr>
          <w:b/>
          <w:i/>
          <w:color w:val="0D0D0D" w:themeColor="text1" w:themeTint="F2"/>
          <w:sz w:val="28"/>
          <w:szCs w:val="28"/>
          <w:lang w:eastAsia="hu-HU"/>
        </w:rPr>
      </w:pPr>
    </w:p>
    <w:p w14:paraId="6C0FEDB5" w14:textId="77777777" w:rsidR="00312B65" w:rsidRPr="00DE5066" w:rsidRDefault="00312B65" w:rsidP="00312B65">
      <w:pPr>
        <w:jc w:val="both"/>
        <w:rPr>
          <w:b/>
          <w:color w:val="0D0D0D" w:themeColor="text1" w:themeTint="F2"/>
          <w:sz w:val="28"/>
          <w:szCs w:val="28"/>
          <w:lang w:eastAsia="hu-HU"/>
        </w:rPr>
      </w:pPr>
      <w:r w:rsidRPr="00896F93">
        <w:rPr>
          <w:b/>
          <w:bCs/>
          <w:i/>
          <w:color w:val="0D0D0D" w:themeColor="text1" w:themeTint="F2"/>
          <w:sz w:val="28"/>
          <w:szCs w:val="28"/>
          <w:lang w:eastAsia="hu-HU"/>
        </w:rPr>
        <w:t>Unele aspecte de drept constituțional privind aderarea României la Uniunea Europeană,</w:t>
      </w:r>
      <w:r w:rsidRPr="00DE5066">
        <w:rPr>
          <w:color w:val="0D0D0D" w:themeColor="text1" w:themeTint="F2"/>
          <w:sz w:val="28"/>
          <w:szCs w:val="28"/>
          <w:lang w:eastAsia="hu-HU"/>
        </w:rPr>
        <w:t xml:space="preserve"> (lb.maghiară) In. </w:t>
      </w:r>
      <w:r w:rsidRPr="00896F93">
        <w:rPr>
          <w:bCs/>
          <w:color w:val="0D0D0D" w:themeColor="text1" w:themeTint="F2"/>
          <w:sz w:val="28"/>
          <w:szCs w:val="28"/>
          <w:lang w:eastAsia="hu-HU"/>
        </w:rPr>
        <w:t xml:space="preserve">International Relations QuarterlyVol. 5. No. 2, 2014, </w:t>
      </w:r>
      <w:hyperlink r:id="rId8" w:history="1">
        <w:r w:rsidRPr="00DE5066">
          <w:rPr>
            <w:b/>
            <w:color w:val="0563C1" w:themeColor="hyperlink"/>
            <w:sz w:val="28"/>
            <w:szCs w:val="28"/>
            <w:u w:val="single"/>
            <w:lang w:eastAsia="hu-HU"/>
          </w:rPr>
          <w:t>www.southeast-europe.org</w:t>
        </w:r>
      </w:hyperlink>
      <w:r w:rsidRPr="00DE5066">
        <w:rPr>
          <w:sz w:val="28"/>
          <w:szCs w:val="28"/>
        </w:rPr>
        <w:t xml:space="preserve"> </w:t>
      </w:r>
      <w:r w:rsidRPr="00DE5066">
        <w:rPr>
          <w:color w:val="0D0D0D" w:themeColor="text1" w:themeTint="F2"/>
          <w:sz w:val="28"/>
          <w:szCs w:val="28"/>
          <w:lang w:eastAsia="hu-HU"/>
        </w:rPr>
        <w:t>ISSN 2062-1973</w:t>
      </w:r>
    </w:p>
    <w:p w14:paraId="3DC5B3CD" w14:textId="77777777" w:rsidR="00312B65" w:rsidRPr="00DE5066" w:rsidRDefault="00312B65" w:rsidP="00312B65">
      <w:pPr>
        <w:jc w:val="both"/>
        <w:rPr>
          <w:b/>
          <w:color w:val="000000"/>
          <w:sz w:val="28"/>
          <w:szCs w:val="28"/>
          <w:lang w:eastAsia="hu-HU"/>
        </w:rPr>
      </w:pPr>
    </w:p>
    <w:p w14:paraId="5A26BE3B" w14:textId="77777777" w:rsidR="00312B65" w:rsidRPr="00DE5066" w:rsidRDefault="00312B65" w:rsidP="00312B65">
      <w:pPr>
        <w:jc w:val="both"/>
        <w:rPr>
          <w:b/>
          <w:color w:val="000000"/>
          <w:sz w:val="28"/>
          <w:szCs w:val="28"/>
          <w:lang w:eastAsia="hu-HU"/>
        </w:rPr>
      </w:pPr>
      <w:r w:rsidRPr="00DE5066">
        <w:rPr>
          <w:b/>
          <w:color w:val="000000"/>
          <w:sz w:val="28"/>
          <w:szCs w:val="28"/>
          <w:lang w:eastAsia="hu-HU"/>
        </w:rPr>
        <w:t>2013</w:t>
      </w:r>
    </w:p>
    <w:p w14:paraId="1B5CD40C" w14:textId="77777777" w:rsidR="00312B65" w:rsidRPr="00DE5066" w:rsidRDefault="00312B65" w:rsidP="00312B65">
      <w:pPr>
        <w:jc w:val="both"/>
        <w:rPr>
          <w:b/>
          <w:color w:val="000000"/>
          <w:sz w:val="28"/>
          <w:szCs w:val="28"/>
          <w:lang w:eastAsia="hu-HU"/>
        </w:rPr>
      </w:pPr>
      <w:r w:rsidRPr="002D2155">
        <w:rPr>
          <w:b/>
          <w:bCs/>
          <w:i/>
          <w:color w:val="000000"/>
          <w:sz w:val="28"/>
          <w:szCs w:val="28"/>
          <w:lang w:eastAsia="hu-HU"/>
        </w:rPr>
        <w:t>Raporturile de putere dintre Parlament şi Curtea Constituţională. Reflecţii teoretice pe marginea unei noi proiecte de revizuire a Constituţiei României</w:t>
      </w:r>
      <w:r w:rsidRPr="00DE5066">
        <w:rPr>
          <w:i/>
          <w:color w:val="000000"/>
          <w:sz w:val="28"/>
          <w:szCs w:val="28"/>
          <w:lang w:eastAsia="hu-HU"/>
        </w:rPr>
        <w:t xml:space="preserve"> </w:t>
      </w:r>
      <w:r w:rsidRPr="00DE5066">
        <w:rPr>
          <w:color w:val="000000"/>
          <w:sz w:val="28"/>
          <w:szCs w:val="28"/>
          <w:lang w:eastAsia="hu-HU"/>
        </w:rPr>
        <w:t xml:space="preserve">In. </w:t>
      </w:r>
      <w:r w:rsidRPr="002D2155">
        <w:rPr>
          <w:bCs/>
          <w:color w:val="000000"/>
          <w:sz w:val="28"/>
          <w:szCs w:val="28"/>
          <w:lang w:eastAsia="hu-HU"/>
        </w:rPr>
        <w:t>Revista Dreptul (supliment)</w:t>
      </w:r>
      <w:r w:rsidRPr="00DE5066">
        <w:rPr>
          <w:b/>
          <w:color w:val="000000"/>
          <w:sz w:val="28"/>
          <w:szCs w:val="28"/>
          <w:lang w:eastAsia="hu-HU"/>
        </w:rPr>
        <w:t xml:space="preserve"> 2013 </w:t>
      </w:r>
      <w:r w:rsidRPr="00DE5066">
        <w:rPr>
          <w:color w:val="000000"/>
          <w:sz w:val="28"/>
          <w:szCs w:val="28"/>
          <w:lang w:eastAsia="hu-HU"/>
        </w:rPr>
        <w:t>ISSN 1018-0435 p. 162-175</w:t>
      </w:r>
    </w:p>
    <w:p w14:paraId="3135A1C7" w14:textId="77777777" w:rsidR="00896F93" w:rsidRDefault="00896F93" w:rsidP="00896F93">
      <w:pPr>
        <w:jc w:val="both"/>
        <w:rPr>
          <w:i/>
          <w:color w:val="0D0D0D" w:themeColor="text1" w:themeTint="F2"/>
          <w:sz w:val="28"/>
          <w:szCs w:val="28"/>
          <w:lang w:eastAsia="hu-HU"/>
        </w:rPr>
      </w:pPr>
    </w:p>
    <w:p w14:paraId="7E084450" w14:textId="77777777" w:rsidR="00202D82" w:rsidRDefault="00202D82" w:rsidP="002F61B2">
      <w:pPr>
        <w:tabs>
          <w:tab w:val="num" w:pos="800"/>
        </w:tabs>
        <w:autoSpaceDE w:val="0"/>
        <w:autoSpaceDN w:val="0"/>
        <w:adjustRightInd w:val="0"/>
        <w:jc w:val="both"/>
        <w:rPr>
          <w:b/>
          <w:lang w:val="ro-RO"/>
        </w:rPr>
      </w:pPr>
    </w:p>
    <w:p w14:paraId="737BF15C" w14:textId="77777777" w:rsidR="003D1629" w:rsidRPr="000F250D" w:rsidRDefault="003D1629" w:rsidP="002F61B2">
      <w:pPr>
        <w:tabs>
          <w:tab w:val="num" w:pos="800"/>
        </w:tabs>
        <w:autoSpaceDE w:val="0"/>
        <w:autoSpaceDN w:val="0"/>
        <w:adjustRightInd w:val="0"/>
        <w:jc w:val="both"/>
        <w:rPr>
          <w:b/>
          <w:lang w:val="ro-RO"/>
        </w:rPr>
      </w:pPr>
    </w:p>
    <w:p w14:paraId="5BB4A6AF" w14:textId="533DECF9" w:rsidR="00795EBD" w:rsidRDefault="00795EBD" w:rsidP="00173A5B">
      <w:pPr>
        <w:pStyle w:val="Heading3"/>
        <w:rPr>
          <w:lang w:val="ro-RO"/>
        </w:rPr>
      </w:pPr>
      <w:r w:rsidRPr="000F250D">
        <w:rPr>
          <w:lang w:val="ro-RO"/>
        </w:rPr>
        <w:t>C3. Lucrări ştiinţifice publicate în reviste din străinătate (altele decât cele menţionate anterior).</w:t>
      </w:r>
    </w:p>
    <w:p w14:paraId="09B8E819" w14:textId="085C2B92" w:rsidR="009A1703" w:rsidRDefault="009A1703" w:rsidP="009A1703">
      <w:pPr>
        <w:rPr>
          <w:lang w:val="ro-RO"/>
        </w:rPr>
      </w:pPr>
    </w:p>
    <w:p w14:paraId="530025A7" w14:textId="47B1588D" w:rsidR="00511D31" w:rsidRDefault="00511D31" w:rsidP="009A1703">
      <w:pPr>
        <w:rPr>
          <w:lang w:val="ro-RO"/>
        </w:rPr>
      </w:pPr>
    </w:p>
    <w:p w14:paraId="0E692C92" w14:textId="77777777" w:rsidR="00511D31" w:rsidRDefault="00511D31" w:rsidP="009A1703">
      <w:pPr>
        <w:rPr>
          <w:b/>
          <w:bCs/>
          <w:sz w:val="28"/>
          <w:szCs w:val="28"/>
          <w:lang w:val="ro-RO"/>
        </w:rPr>
      </w:pPr>
      <w:r w:rsidRPr="00511D31">
        <w:rPr>
          <w:b/>
          <w:bCs/>
          <w:sz w:val="28"/>
          <w:szCs w:val="28"/>
          <w:lang w:val="ro-RO"/>
        </w:rPr>
        <w:t>2021</w:t>
      </w:r>
    </w:p>
    <w:p w14:paraId="6455D700" w14:textId="77777777" w:rsidR="00511D31" w:rsidRDefault="00511D31" w:rsidP="009A1703">
      <w:pPr>
        <w:rPr>
          <w:b/>
          <w:bCs/>
          <w:sz w:val="28"/>
          <w:szCs w:val="28"/>
          <w:lang w:val="ro-RO"/>
        </w:rPr>
      </w:pPr>
    </w:p>
    <w:p w14:paraId="2F952A1E" w14:textId="1247E812" w:rsidR="00511D31" w:rsidRPr="00511D31" w:rsidRDefault="00511D31" w:rsidP="00511D31">
      <w:pPr>
        <w:pStyle w:val="NoSpacing"/>
        <w:jc w:val="both"/>
        <w:rPr>
          <w:rFonts w:ascii="Times New Roman" w:eastAsia="Calibri" w:hAnsi="Times New Roman"/>
          <w:sz w:val="28"/>
          <w:szCs w:val="28"/>
        </w:rPr>
      </w:pPr>
      <w:r w:rsidRPr="00511D31">
        <w:rPr>
          <w:rFonts w:ascii="Times New Roman" w:eastAsia="Calibri" w:hAnsi="Times New Roman"/>
          <w:b/>
          <w:bCs/>
          <w:i/>
          <w:iCs/>
          <w:sz w:val="28"/>
          <w:szCs w:val="28"/>
        </w:rPr>
        <w:t>Jogi látlelet a kisebbségi magyar közösségi léthelyzetről</w:t>
      </w:r>
      <w:r w:rsidRPr="00511D31">
        <w:rPr>
          <w:rFonts w:ascii="Times New Roman" w:eastAsia="Calibri" w:hAnsi="Times New Roman"/>
          <w:sz w:val="28"/>
          <w:szCs w:val="28"/>
        </w:rPr>
        <w:t xml:space="preserve"> (recenzió) </w:t>
      </w:r>
    </w:p>
    <w:p w14:paraId="407CD646" w14:textId="61FD00AE" w:rsidR="00511D31" w:rsidRDefault="00511D31" w:rsidP="007B561C">
      <w:pPr>
        <w:suppressAutoHyphens/>
        <w:autoSpaceDN w:val="0"/>
        <w:jc w:val="both"/>
        <w:textAlignment w:val="baseline"/>
        <w:rPr>
          <w:rFonts w:ascii="Calibri" w:eastAsia="Calibri" w:hAnsi="Calibri"/>
          <w:sz w:val="28"/>
          <w:szCs w:val="28"/>
        </w:rPr>
      </w:pPr>
      <w:r w:rsidRPr="00511D31">
        <w:rPr>
          <w:rFonts w:eastAsia="Calibri"/>
          <w:sz w:val="28"/>
          <w:szCs w:val="28"/>
          <w:lang w:val="hu-HU"/>
        </w:rPr>
        <w:t xml:space="preserve">Fábián Gyula (szerk.) </w:t>
      </w:r>
      <w:r w:rsidRPr="00511D31">
        <w:rPr>
          <w:rFonts w:eastAsia="Calibri"/>
          <w:sz w:val="28"/>
          <w:szCs w:val="28"/>
          <w:lang w:val="ro-RO"/>
        </w:rPr>
        <w:t>Standardele controversate ale coexistenței juridice dintre majoritate și minoritatea maghiară din România, Editura Hamangiu, București, 2020,  című kötetről, Megjelent Pro Minoritate 2021, tavasz.</w:t>
      </w:r>
    </w:p>
    <w:p w14:paraId="42100A46" w14:textId="7C66EAF4" w:rsidR="007B561C" w:rsidRDefault="007B561C" w:rsidP="007B561C">
      <w:pPr>
        <w:suppressAutoHyphens/>
        <w:autoSpaceDN w:val="0"/>
        <w:jc w:val="both"/>
        <w:textAlignment w:val="baseline"/>
        <w:rPr>
          <w:rFonts w:ascii="Calibri" w:eastAsia="Calibri" w:hAnsi="Calibri"/>
          <w:sz w:val="28"/>
          <w:szCs w:val="28"/>
        </w:rPr>
      </w:pPr>
    </w:p>
    <w:p w14:paraId="13509671" w14:textId="16E7C7AC" w:rsidR="007B561C" w:rsidRPr="007B561C" w:rsidRDefault="007B561C" w:rsidP="007B561C">
      <w:pPr>
        <w:suppressAutoHyphens/>
        <w:autoSpaceDN w:val="0"/>
        <w:jc w:val="both"/>
        <w:textAlignment w:val="baseline"/>
        <w:rPr>
          <w:rFonts w:eastAsia="Calibri"/>
          <w:b/>
          <w:bCs/>
          <w:sz w:val="28"/>
          <w:szCs w:val="28"/>
        </w:rPr>
      </w:pPr>
      <w:r w:rsidRPr="007B561C">
        <w:rPr>
          <w:rFonts w:eastAsia="Calibri"/>
          <w:b/>
          <w:bCs/>
          <w:sz w:val="28"/>
          <w:szCs w:val="28"/>
        </w:rPr>
        <w:t>2020</w:t>
      </w:r>
    </w:p>
    <w:p w14:paraId="18A5CB09" w14:textId="0B1D6CCC" w:rsidR="007B561C" w:rsidRPr="007B561C" w:rsidRDefault="007B561C" w:rsidP="007B561C">
      <w:pPr>
        <w:suppressAutoHyphens/>
        <w:autoSpaceDN w:val="0"/>
        <w:jc w:val="both"/>
        <w:textAlignment w:val="baseline"/>
        <w:rPr>
          <w:rFonts w:eastAsia="Calibri"/>
          <w:b/>
          <w:bCs/>
          <w:sz w:val="28"/>
          <w:szCs w:val="28"/>
        </w:rPr>
      </w:pPr>
      <w:r w:rsidRPr="007B561C">
        <w:rPr>
          <w:rFonts w:eastAsia="Calibri"/>
          <w:b/>
          <w:bCs/>
          <w:i/>
          <w:iCs/>
          <w:sz w:val="28"/>
          <w:szCs w:val="28"/>
        </w:rPr>
        <w:t>Egy elfeledettnek hit, de újonnaan felfedezett téma: alkotmánypreambulumok.</w:t>
      </w:r>
      <w:r w:rsidRPr="007B561C">
        <w:rPr>
          <w:rFonts w:eastAsia="Calibri"/>
          <w:b/>
          <w:bCs/>
          <w:sz w:val="28"/>
          <w:szCs w:val="28"/>
        </w:rPr>
        <w:t xml:space="preserve"> </w:t>
      </w:r>
      <w:r w:rsidRPr="007B561C">
        <w:rPr>
          <w:rFonts w:eastAsia="Calibri"/>
          <w:sz w:val="28"/>
          <w:szCs w:val="28"/>
        </w:rPr>
        <w:t>Recenzió Fekete Balázs, Alkotmánypreambulumok című könyvéről, In Jogtudományi Közlöny 2020/11 sz.</w:t>
      </w:r>
    </w:p>
    <w:p w14:paraId="08CB6AEF" w14:textId="2385179A" w:rsidR="009E6095" w:rsidRPr="009A1703" w:rsidRDefault="009A1703" w:rsidP="009A1703">
      <w:pPr>
        <w:jc w:val="both"/>
        <w:rPr>
          <w:b/>
          <w:bCs/>
          <w:sz w:val="28"/>
          <w:szCs w:val="28"/>
          <w:lang w:val="ro-RO"/>
        </w:rPr>
      </w:pPr>
      <w:r w:rsidRPr="009A1703">
        <w:rPr>
          <w:b/>
          <w:bCs/>
          <w:sz w:val="28"/>
          <w:szCs w:val="28"/>
          <w:lang w:val="ro-RO"/>
        </w:rPr>
        <w:lastRenderedPageBreak/>
        <w:t>2017</w:t>
      </w:r>
    </w:p>
    <w:p w14:paraId="4027D5B2" w14:textId="77777777" w:rsidR="009A1703" w:rsidRDefault="009A1703" w:rsidP="009A1703">
      <w:pPr>
        <w:jc w:val="both"/>
        <w:rPr>
          <w:sz w:val="28"/>
          <w:szCs w:val="28"/>
        </w:rPr>
      </w:pPr>
      <w:r w:rsidRPr="009A1703">
        <w:rPr>
          <w:b/>
          <w:bCs/>
          <w:i/>
          <w:sz w:val="28"/>
          <w:szCs w:val="28"/>
        </w:rPr>
        <w:t>Kálvin János eszméinek és egyházszervezői munkásságának hatása az alkotmányjogra</w:t>
      </w:r>
      <w:r w:rsidRPr="009A1703">
        <w:rPr>
          <w:b/>
          <w:bCs/>
          <w:sz w:val="28"/>
          <w:szCs w:val="28"/>
        </w:rPr>
        <w:t>,</w:t>
      </w:r>
      <w:r>
        <w:rPr>
          <w:sz w:val="28"/>
          <w:szCs w:val="28"/>
        </w:rPr>
        <w:t xml:space="preserve"> </w:t>
      </w:r>
      <w:r w:rsidRPr="009A1703">
        <w:rPr>
          <w:bCs/>
          <w:sz w:val="28"/>
          <w:szCs w:val="28"/>
        </w:rPr>
        <w:t>In. Pro Minoritate,</w:t>
      </w:r>
      <w:r>
        <w:rPr>
          <w:sz w:val="28"/>
          <w:szCs w:val="28"/>
        </w:rPr>
        <w:t xml:space="preserve"> 2017 tavasz, 27-41 o.</w:t>
      </w:r>
    </w:p>
    <w:p w14:paraId="63064CE8" w14:textId="77777777" w:rsidR="009A1703" w:rsidRDefault="009A1703" w:rsidP="009A1703">
      <w:pPr>
        <w:jc w:val="both"/>
        <w:rPr>
          <w:b/>
          <w:color w:val="0D0D0D" w:themeColor="text1" w:themeTint="F2"/>
          <w:sz w:val="28"/>
          <w:szCs w:val="28"/>
          <w:lang w:eastAsia="hu-HU"/>
        </w:rPr>
      </w:pPr>
    </w:p>
    <w:p w14:paraId="431678B0" w14:textId="156BC8E2" w:rsidR="009A1703" w:rsidRPr="00DE5066" w:rsidRDefault="009A1703" w:rsidP="009A1703">
      <w:pPr>
        <w:jc w:val="both"/>
        <w:rPr>
          <w:b/>
          <w:color w:val="0D0D0D" w:themeColor="text1" w:themeTint="F2"/>
          <w:sz w:val="28"/>
          <w:szCs w:val="28"/>
          <w:lang w:eastAsia="hu-HU"/>
        </w:rPr>
      </w:pPr>
      <w:r w:rsidRPr="00DE5066">
        <w:rPr>
          <w:b/>
          <w:color w:val="0D0D0D" w:themeColor="text1" w:themeTint="F2"/>
          <w:sz w:val="28"/>
          <w:szCs w:val="28"/>
          <w:lang w:eastAsia="hu-HU"/>
        </w:rPr>
        <w:t>2016</w:t>
      </w:r>
    </w:p>
    <w:p w14:paraId="5020CD2B" w14:textId="77777777" w:rsidR="009A1703" w:rsidRDefault="009A1703" w:rsidP="009A1703">
      <w:pPr>
        <w:jc w:val="both"/>
        <w:rPr>
          <w:color w:val="0D0D0D" w:themeColor="text1" w:themeTint="F2"/>
          <w:sz w:val="28"/>
          <w:szCs w:val="28"/>
          <w:lang w:eastAsia="hu-HU"/>
        </w:rPr>
      </w:pPr>
      <w:r w:rsidRPr="002D2155">
        <w:rPr>
          <w:b/>
          <w:bCs/>
          <w:i/>
          <w:color w:val="0D0D0D" w:themeColor="text1" w:themeTint="F2"/>
          <w:sz w:val="28"/>
          <w:szCs w:val="28"/>
          <w:lang w:eastAsia="hu-HU"/>
        </w:rPr>
        <w:t>Referendumul consultativ în problemele de interes naţional. Unele aspecte teoretice de interpretare şi de jurisprudenţă constituţională.</w:t>
      </w:r>
      <w:r w:rsidRPr="00DE5066">
        <w:rPr>
          <w:i/>
          <w:color w:val="0D0D0D" w:themeColor="text1" w:themeTint="F2"/>
          <w:sz w:val="28"/>
          <w:szCs w:val="28"/>
          <w:lang w:eastAsia="hu-HU"/>
        </w:rPr>
        <w:t xml:space="preserve"> </w:t>
      </w:r>
      <w:r w:rsidRPr="002D2155">
        <w:rPr>
          <w:bCs/>
          <w:color w:val="0D0D0D" w:themeColor="text1" w:themeTint="F2"/>
          <w:sz w:val="28"/>
          <w:szCs w:val="28"/>
          <w:lang w:eastAsia="hu-HU"/>
        </w:rPr>
        <w:t>In. Administrarea Publică, ianuarie-martie 2016, Chişinău,</w:t>
      </w:r>
      <w:r w:rsidRPr="00DE5066">
        <w:rPr>
          <w:b/>
          <w:color w:val="0D0D0D" w:themeColor="text1" w:themeTint="F2"/>
          <w:sz w:val="28"/>
          <w:szCs w:val="28"/>
          <w:lang w:eastAsia="hu-HU"/>
        </w:rPr>
        <w:t xml:space="preserve"> </w:t>
      </w:r>
      <w:r w:rsidRPr="00DE5066">
        <w:rPr>
          <w:color w:val="0D0D0D" w:themeColor="text1" w:themeTint="F2"/>
          <w:sz w:val="28"/>
          <w:szCs w:val="28"/>
          <w:lang w:eastAsia="hu-HU"/>
        </w:rPr>
        <w:t xml:space="preserve">ISSN 1813-8489 </w:t>
      </w:r>
      <w:r w:rsidRPr="00DE5066">
        <w:rPr>
          <w:b/>
          <w:color w:val="0D0D0D" w:themeColor="text1" w:themeTint="F2"/>
          <w:sz w:val="28"/>
          <w:szCs w:val="28"/>
          <w:lang w:eastAsia="hu-HU"/>
        </w:rPr>
        <w:t xml:space="preserve"> </w:t>
      </w:r>
      <w:r w:rsidRPr="00DE5066">
        <w:rPr>
          <w:color w:val="0D0D0D" w:themeColor="text1" w:themeTint="F2"/>
          <w:sz w:val="28"/>
          <w:szCs w:val="28"/>
          <w:lang w:eastAsia="hu-HU"/>
        </w:rPr>
        <w:t>p.</w:t>
      </w:r>
      <w:r>
        <w:rPr>
          <w:color w:val="0D0D0D" w:themeColor="text1" w:themeTint="F2"/>
          <w:sz w:val="28"/>
          <w:szCs w:val="28"/>
          <w:lang w:eastAsia="hu-HU"/>
        </w:rPr>
        <w:t xml:space="preserve"> </w:t>
      </w:r>
      <w:r w:rsidRPr="00DE5066">
        <w:rPr>
          <w:color w:val="0D0D0D" w:themeColor="text1" w:themeTint="F2"/>
          <w:sz w:val="28"/>
          <w:szCs w:val="28"/>
          <w:lang w:eastAsia="hu-HU"/>
        </w:rPr>
        <w:t>22-36</w:t>
      </w:r>
    </w:p>
    <w:p w14:paraId="5A0694F3" w14:textId="77777777" w:rsidR="009E6095" w:rsidRDefault="009E6095" w:rsidP="009E6095">
      <w:pPr>
        <w:jc w:val="both"/>
        <w:rPr>
          <w:color w:val="0D0D0D" w:themeColor="text1" w:themeTint="F2"/>
          <w:sz w:val="28"/>
          <w:szCs w:val="28"/>
          <w:lang w:eastAsia="hu-HU"/>
        </w:rPr>
      </w:pPr>
    </w:p>
    <w:p w14:paraId="46F1CF5B" w14:textId="77777777" w:rsidR="009E6095" w:rsidRPr="00DE5066" w:rsidRDefault="009E6095" w:rsidP="009E6095">
      <w:pPr>
        <w:jc w:val="both"/>
        <w:rPr>
          <w:b/>
          <w:color w:val="0D0D0D" w:themeColor="text1" w:themeTint="F2"/>
          <w:sz w:val="28"/>
          <w:szCs w:val="28"/>
          <w:lang w:eastAsia="hu-HU"/>
        </w:rPr>
      </w:pPr>
    </w:p>
    <w:p w14:paraId="45ACBCA3" w14:textId="77777777" w:rsidR="009E6095" w:rsidRPr="00E72941" w:rsidRDefault="009E6095" w:rsidP="009E6095">
      <w:pPr>
        <w:jc w:val="both"/>
        <w:rPr>
          <w:b/>
          <w:color w:val="0D0D0D" w:themeColor="text1" w:themeTint="F2"/>
          <w:sz w:val="28"/>
          <w:szCs w:val="28"/>
          <w:lang w:eastAsia="hu-HU"/>
        </w:rPr>
      </w:pPr>
      <w:r w:rsidRPr="00DE5066">
        <w:rPr>
          <w:b/>
          <w:color w:val="0D0D0D" w:themeColor="text1" w:themeTint="F2"/>
          <w:sz w:val="28"/>
          <w:szCs w:val="28"/>
          <w:lang w:eastAsia="hu-HU"/>
        </w:rPr>
        <w:t>2015</w:t>
      </w:r>
    </w:p>
    <w:p w14:paraId="640D0D09" w14:textId="77777777" w:rsidR="00C6213F" w:rsidRPr="00DE5066" w:rsidRDefault="00C6213F" w:rsidP="00C6213F">
      <w:pPr>
        <w:jc w:val="both"/>
        <w:rPr>
          <w:color w:val="0D0D0D" w:themeColor="text1" w:themeTint="F2"/>
          <w:sz w:val="28"/>
          <w:szCs w:val="28"/>
          <w:lang w:val="ro-RO" w:eastAsia="hu-HU"/>
        </w:rPr>
      </w:pPr>
      <w:r w:rsidRPr="00896F93">
        <w:rPr>
          <w:b/>
          <w:bCs/>
          <w:i/>
          <w:color w:val="0D0D0D" w:themeColor="text1" w:themeTint="F2"/>
          <w:sz w:val="28"/>
          <w:szCs w:val="28"/>
          <w:lang w:val="ro-RO" w:eastAsia="hu-HU"/>
        </w:rPr>
        <w:t>25 de ani de democraţie constituțională în România</w:t>
      </w:r>
      <w:r w:rsidRPr="00DE5066">
        <w:rPr>
          <w:color w:val="0D0D0D" w:themeColor="text1" w:themeTint="F2"/>
          <w:sz w:val="28"/>
          <w:szCs w:val="28"/>
          <w:lang w:val="ro-RO" w:eastAsia="hu-HU"/>
        </w:rPr>
        <w:t xml:space="preserve"> (lb. maghiară) </w:t>
      </w:r>
      <w:r w:rsidRPr="00896F93">
        <w:rPr>
          <w:color w:val="0D0D0D" w:themeColor="text1" w:themeTint="F2"/>
          <w:sz w:val="28"/>
          <w:szCs w:val="28"/>
          <w:lang w:val="ro-RO" w:eastAsia="hu-HU"/>
        </w:rPr>
        <w:t xml:space="preserve">In Pro Minoritate, nr. 4/2014 </w:t>
      </w:r>
      <w:r w:rsidRPr="00DE5066">
        <w:rPr>
          <w:color w:val="0D0D0D" w:themeColor="text1" w:themeTint="F2"/>
          <w:sz w:val="28"/>
          <w:szCs w:val="28"/>
          <w:lang w:val="ro-RO" w:eastAsia="hu-HU"/>
        </w:rPr>
        <w:t>(apărut în ianuarie 2015) Budapesta, ISSN 1216-9927 p. 177-209</w:t>
      </w:r>
    </w:p>
    <w:p w14:paraId="0ECD863F" w14:textId="77777777" w:rsidR="009E6095" w:rsidRPr="001D5A67" w:rsidRDefault="009E6095" w:rsidP="009E6095">
      <w:pPr>
        <w:jc w:val="both"/>
        <w:rPr>
          <w:b/>
          <w:color w:val="0D0D0D" w:themeColor="text1" w:themeTint="F2"/>
          <w:sz w:val="28"/>
          <w:szCs w:val="28"/>
          <w:lang w:eastAsia="hu-HU"/>
        </w:rPr>
      </w:pPr>
    </w:p>
    <w:p w14:paraId="0F379D91" w14:textId="77777777" w:rsidR="009E6095" w:rsidRDefault="009E6095" w:rsidP="009E6095">
      <w:pPr>
        <w:jc w:val="both"/>
        <w:rPr>
          <w:i/>
          <w:color w:val="0D0D0D" w:themeColor="text1" w:themeTint="F2"/>
          <w:sz w:val="28"/>
          <w:szCs w:val="28"/>
          <w:lang w:val="ro-RO" w:eastAsia="hu-HU"/>
        </w:rPr>
      </w:pPr>
    </w:p>
    <w:p w14:paraId="63A47859" w14:textId="77777777" w:rsidR="009E6095" w:rsidRPr="001D5A67" w:rsidRDefault="009E6095" w:rsidP="009E6095">
      <w:pPr>
        <w:jc w:val="both"/>
        <w:rPr>
          <w:color w:val="0D0D0D" w:themeColor="text1" w:themeTint="F2"/>
          <w:sz w:val="28"/>
          <w:szCs w:val="28"/>
          <w:lang w:val="ro-RO" w:eastAsia="hu-HU"/>
        </w:rPr>
      </w:pPr>
      <w:r w:rsidRPr="002D2155">
        <w:rPr>
          <w:b/>
          <w:bCs/>
          <w:i/>
          <w:color w:val="0D0D0D" w:themeColor="text1" w:themeTint="F2"/>
          <w:sz w:val="28"/>
          <w:szCs w:val="28"/>
          <w:lang w:val="ro-RO" w:eastAsia="hu-HU"/>
        </w:rPr>
        <w:t>Referendumul consultativ ]n problemele de interes naíonal. Unele aspecte teoretice de interpretare şi de juriprudenţă constituţională</w:t>
      </w:r>
      <w:r>
        <w:rPr>
          <w:i/>
          <w:color w:val="0D0D0D" w:themeColor="text1" w:themeTint="F2"/>
          <w:sz w:val="28"/>
          <w:szCs w:val="28"/>
          <w:lang w:val="ro-RO" w:eastAsia="hu-HU"/>
        </w:rPr>
        <w:t xml:space="preserve"> </w:t>
      </w:r>
      <w:r w:rsidRPr="002D2155">
        <w:rPr>
          <w:bCs/>
          <w:color w:val="0D0D0D" w:themeColor="text1" w:themeTint="F2"/>
          <w:sz w:val="28"/>
          <w:szCs w:val="28"/>
          <w:lang w:val="ro-RO" w:eastAsia="hu-HU"/>
        </w:rPr>
        <w:t>In. Revista Transilvană de Ştiinţe Administrative nr. 2/2015 Cluj-Napoca</w:t>
      </w:r>
      <w:r>
        <w:rPr>
          <w:color w:val="0D0D0D" w:themeColor="text1" w:themeTint="F2"/>
          <w:sz w:val="28"/>
          <w:szCs w:val="28"/>
          <w:lang w:val="ro-RO" w:eastAsia="hu-HU"/>
        </w:rPr>
        <w:t xml:space="preserve"> ISSN 2247-8329, p. 215-231</w:t>
      </w:r>
    </w:p>
    <w:p w14:paraId="37A9E2C5" w14:textId="77777777" w:rsidR="009E6095" w:rsidRPr="00DE5066" w:rsidRDefault="009E6095" w:rsidP="009E6095">
      <w:pPr>
        <w:jc w:val="both"/>
        <w:rPr>
          <w:i/>
          <w:color w:val="0D0D0D" w:themeColor="text1" w:themeTint="F2"/>
          <w:sz w:val="28"/>
          <w:szCs w:val="28"/>
          <w:lang w:val="ro-RO" w:eastAsia="hu-HU"/>
        </w:rPr>
      </w:pPr>
    </w:p>
    <w:p w14:paraId="0B6D83C0" w14:textId="77777777" w:rsidR="009E6095" w:rsidRPr="00DE5066" w:rsidRDefault="009E6095" w:rsidP="009E6095">
      <w:pPr>
        <w:jc w:val="both"/>
        <w:rPr>
          <w:color w:val="0D0D0D" w:themeColor="text1" w:themeTint="F2"/>
          <w:sz w:val="28"/>
          <w:szCs w:val="28"/>
          <w:lang w:val="ro-RO" w:eastAsia="hu-HU"/>
        </w:rPr>
      </w:pPr>
      <w:r w:rsidRPr="002D2155">
        <w:rPr>
          <w:b/>
          <w:bCs/>
          <w:i/>
          <w:color w:val="0D0D0D" w:themeColor="text1" w:themeTint="F2"/>
          <w:sz w:val="28"/>
          <w:szCs w:val="28"/>
          <w:lang w:val="ro-RO" w:eastAsia="hu-HU"/>
        </w:rPr>
        <w:t>Relația dintre stat și biserică, statutul juridic a bisericilor din România</w:t>
      </w:r>
      <w:r w:rsidRPr="00DE5066">
        <w:rPr>
          <w:color w:val="0D0D0D" w:themeColor="text1" w:themeTint="F2"/>
          <w:sz w:val="28"/>
          <w:szCs w:val="28"/>
          <w:lang w:val="ro-RO" w:eastAsia="hu-HU"/>
        </w:rPr>
        <w:t xml:space="preserve"> (lb. maghiară) In. </w:t>
      </w:r>
      <w:r w:rsidRPr="002D2155">
        <w:rPr>
          <w:bCs/>
          <w:color w:val="0D0D0D" w:themeColor="text1" w:themeTint="F2"/>
          <w:sz w:val="28"/>
          <w:szCs w:val="28"/>
          <w:lang w:val="ro-RO" w:eastAsia="hu-HU"/>
        </w:rPr>
        <w:t>Acta Universitatis Sapientiae, Cluj-Napoca nr. 2/2014</w:t>
      </w:r>
      <w:r w:rsidRPr="00DE5066">
        <w:rPr>
          <w:color w:val="0D0D0D" w:themeColor="text1" w:themeTint="F2"/>
          <w:sz w:val="28"/>
          <w:szCs w:val="28"/>
          <w:lang w:val="ro-RO" w:eastAsia="hu-HU"/>
        </w:rPr>
        <w:t xml:space="preserve"> (apărut în 2015) ISSN 2285-6293, p. 215-233</w:t>
      </w:r>
    </w:p>
    <w:p w14:paraId="0135F205" w14:textId="77777777" w:rsidR="009E6095" w:rsidRPr="00DE5066" w:rsidRDefault="009E6095" w:rsidP="009E6095">
      <w:pPr>
        <w:jc w:val="both"/>
        <w:rPr>
          <w:b/>
          <w:color w:val="0D0D0D" w:themeColor="text1" w:themeTint="F2"/>
          <w:sz w:val="28"/>
          <w:szCs w:val="28"/>
          <w:lang w:val="ro-RO" w:eastAsia="hu-HU"/>
        </w:rPr>
      </w:pPr>
    </w:p>
    <w:p w14:paraId="0D9255A7" w14:textId="476F115A" w:rsidR="009E6095" w:rsidRPr="00DE5066" w:rsidRDefault="009E6095" w:rsidP="009E6095">
      <w:pPr>
        <w:jc w:val="both"/>
        <w:rPr>
          <w:color w:val="0D0D0D" w:themeColor="text1" w:themeTint="F2"/>
          <w:sz w:val="28"/>
          <w:szCs w:val="28"/>
          <w:lang w:val="ro-RO" w:eastAsia="hu-HU"/>
        </w:rPr>
      </w:pPr>
      <w:r w:rsidRPr="002D2155">
        <w:rPr>
          <w:b/>
          <w:bCs/>
          <w:i/>
          <w:iCs/>
          <w:color w:val="0D0D0D" w:themeColor="text1" w:themeTint="F2"/>
          <w:sz w:val="28"/>
          <w:szCs w:val="28"/>
          <w:lang w:val="ro-RO" w:eastAsia="hu-HU"/>
        </w:rPr>
        <w:t>On the Problems Regarding the Functioning of the State’s Fundamental Institutions</w:t>
      </w:r>
      <w:r w:rsidRPr="00DE5066">
        <w:rPr>
          <w:color w:val="0D0D0D" w:themeColor="text1" w:themeTint="F2"/>
          <w:sz w:val="28"/>
          <w:szCs w:val="28"/>
          <w:lang w:val="ro-RO" w:eastAsia="hu-HU"/>
        </w:rPr>
        <w:t xml:space="preserve"> </w:t>
      </w:r>
      <w:r w:rsidR="002D2155" w:rsidRPr="002D2155">
        <w:rPr>
          <w:bCs/>
          <w:color w:val="0D0D0D" w:themeColor="text1" w:themeTint="F2"/>
          <w:sz w:val="28"/>
          <w:szCs w:val="28"/>
          <w:lang w:val="ro-RO" w:eastAsia="hu-HU"/>
        </w:rPr>
        <w:t xml:space="preserve">In. </w:t>
      </w:r>
      <w:r w:rsidRPr="002D2155">
        <w:rPr>
          <w:bCs/>
          <w:color w:val="0D0D0D" w:themeColor="text1" w:themeTint="F2"/>
          <w:sz w:val="28"/>
          <w:szCs w:val="28"/>
          <w:lang w:val="ro-RO" w:eastAsia="hu-HU"/>
        </w:rPr>
        <w:t>Acta Universitatis Sapientiae, European and Regional Studies vol. 4. 2013,</w:t>
      </w:r>
      <w:r w:rsidRPr="00DE5066">
        <w:rPr>
          <w:b/>
          <w:color w:val="0D0D0D" w:themeColor="text1" w:themeTint="F2"/>
          <w:sz w:val="28"/>
          <w:szCs w:val="28"/>
          <w:lang w:val="ro-RO" w:eastAsia="hu-HU"/>
        </w:rPr>
        <w:t xml:space="preserve"> </w:t>
      </w:r>
      <w:r w:rsidRPr="00DE5066">
        <w:rPr>
          <w:color w:val="0D0D0D" w:themeColor="text1" w:themeTint="F2"/>
          <w:sz w:val="28"/>
          <w:szCs w:val="28"/>
          <w:lang w:val="ro-RO" w:eastAsia="hu-HU"/>
        </w:rPr>
        <w:t>ISSN 2066-639X p. 5-16</w:t>
      </w:r>
    </w:p>
    <w:p w14:paraId="41ECA51C" w14:textId="77777777" w:rsidR="009E6095" w:rsidRPr="00DE5066" w:rsidRDefault="009E6095" w:rsidP="009E6095">
      <w:pPr>
        <w:jc w:val="both"/>
        <w:rPr>
          <w:color w:val="0D0D0D" w:themeColor="text1" w:themeTint="F2"/>
          <w:sz w:val="28"/>
          <w:szCs w:val="28"/>
          <w:lang w:val="ro-RO" w:eastAsia="hu-HU"/>
        </w:rPr>
      </w:pPr>
    </w:p>
    <w:p w14:paraId="2E87066A" w14:textId="77777777" w:rsidR="009E6095" w:rsidRPr="00DE5066" w:rsidRDefault="009E6095" w:rsidP="009E6095">
      <w:pPr>
        <w:jc w:val="both"/>
        <w:rPr>
          <w:b/>
          <w:color w:val="000000"/>
          <w:sz w:val="28"/>
          <w:szCs w:val="28"/>
          <w:lang w:eastAsia="hu-HU"/>
        </w:rPr>
      </w:pPr>
      <w:r w:rsidRPr="002D2155">
        <w:rPr>
          <w:b/>
          <w:bCs/>
          <w:i/>
          <w:color w:val="0D0D0D" w:themeColor="text1" w:themeTint="F2"/>
          <w:sz w:val="28"/>
          <w:szCs w:val="28"/>
          <w:lang w:val="ro-RO" w:eastAsia="hu-HU"/>
        </w:rPr>
        <w:t>Reglementarea constituțională a drepturilor lingvistice din România</w:t>
      </w:r>
      <w:r w:rsidRPr="00DE5066">
        <w:rPr>
          <w:color w:val="0D0D0D" w:themeColor="text1" w:themeTint="F2"/>
          <w:sz w:val="28"/>
          <w:szCs w:val="28"/>
          <w:lang w:val="ro-RO" w:eastAsia="hu-HU"/>
        </w:rPr>
        <w:t xml:space="preserve">, (lb. maghiară) In. </w:t>
      </w:r>
      <w:r w:rsidRPr="002D2155">
        <w:rPr>
          <w:bCs/>
          <w:color w:val="0D0D0D" w:themeColor="text1" w:themeTint="F2"/>
          <w:sz w:val="28"/>
          <w:szCs w:val="28"/>
          <w:lang w:val="ro-RO" w:eastAsia="hu-HU"/>
        </w:rPr>
        <w:t>Revista Pro Minoritate nr. 3</w:t>
      </w:r>
      <w:r w:rsidRPr="002D2155">
        <w:rPr>
          <w:bCs/>
          <w:color w:val="0D0D0D" w:themeColor="text1" w:themeTint="F2"/>
          <w:sz w:val="28"/>
          <w:szCs w:val="28"/>
          <w:lang w:eastAsia="hu-HU"/>
        </w:rPr>
        <w:t>/</w:t>
      </w:r>
      <w:r w:rsidRPr="002D2155">
        <w:rPr>
          <w:bCs/>
          <w:color w:val="0D0D0D" w:themeColor="text1" w:themeTint="F2"/>
          <w:sz w:val="28"/>
          <w:szCs w:val="28"/>
          <w:lang w:val="ro-RO" w:eastAsia="hu-HU"/>
        </w:rPr>
        <w:t>2013</w:t>
      </w:r>
    </w:p>
    <w:p w14:paraId="146921BF" w14:textId="77777777" w:rsidR="009E6095" w:rsidRDefault="009E6095" w:rsidP="009E6095">
      <w:pPr>
        <w:jc w:val="both"/>
        <w:rPr>
          <w:b/>
          <w:sz w:val="28"/>
          <w:szCs w:val="28"/>
          <w:lang w:eastAsia="hu-HU"/>
        </w:rPr>
      </w:pPr>
    </w:p>
    <w:p w14:paraId="20405735" w14:textId="77777777" w:rsidR="009E6095" w:rsidRPr="008F1B3C" w:rsidRDefault="009E6095" w:rsidP="009E6095">
      <w:pPr>
        <w:jc w:val="both"/>
        <w:rPr>
          <w:b/>
          <w:sz w:val="28"/>
          <w:szCs w:val="28"/>
          <w:lang w:eastAsia="hu-HU"/>
        </w:rPr>
      </w:pPr>
      <w:r w:rsidRPr="008F1B3C">
        <w:rPr>
          <w:b/>
          <w:sz w:val="28"/>
          <w:szCs w:val="28"/>
          <w:lang w:eastAsia="hu-HU"/>
        </w:rPr>
        <w:t>2009</w:t>
      </w:r>
    </w:p>
    <w:p w14:paraId="5F5E5648" w14:textId="77777777" w:rsidR="009E6095" w:rsidRDefault="009E6095" w:rsidP="009E6095">
      <w:pPr>
        <w:jc w:val="both"/>
        <w:rPr>
          <w:sz w:val="28"/>
          <w:szCs w:val="28"/>
          <w:lang w:eastAsia="hu-HU"/>
        </w:rPr>
      </w:pPr>
      <w:r w:rsidRPr="002D2155">
        <w:rPr>
          <w:b/>
          <w:bCs/>
          <w:i/>
          <w:iCs/>
          <w:sz w:val="28"/>
          <w:szCs w:val="28"/>
          <w:lang w:eastAsia="hu-HU"/>
        </w:rPr>
        <w:t>A román Alkotmánybíróság,</w:t>
      </w:r>
      <w:r>
        <w:rPr>
          <w:sz w:val="28"/>
          <w:szCs w:val="28"/>
          <w:lang w:eastAsia="hu-HU"/>
        </w:rPr>
        <w:t xml:space="preserve"> (</w:t>
      </w:r>
      <w:r>
        <w:rPr>
          <w:sz w:val="28"/>
          <w:szCs w:val="28"/>
          <w:lang w:val="ro-RO" w:eastAsia="hu-HU"/>
        </w:rPr>
        <w:t xml:space="preserve">Curtea Constituțională română) </w:t>
      </w:r>
      <w:r>
        <w:rPr>
          <w:sz w:val="28"/>
          <w:szCs w:val="28"/>
          <w:lang w:eastAsia="hu-HU"/>
        </w:rPr>
        <w:t xml:space="preserve">In. </w:t>
      </w:r>
      <w:r w:rsidRPr="002D2155">
        <w:rPr>
          <w:bCs/>
          <w:sz w:val="28"/>
          <w:szCs w:val="28"/>
          <w:lang w:eastAsia="hu-HU"/>
        </w:rPr>
        <w:t>Magyar Jog</w:t>
      </w:r>
      <w:r w:rsidRPr="00433C81">
        <w:rPr>
          <w:b/>
          <w:sz w:val="28"/>
          <w:szCs w:val="28"/>
          <w:lang w:eastAsia="hu-HU"/>
        </w:rPr>
        <w:t xml:space="preserve"> </w:t>
      </w:r>
      <w:r>
        <w:rPr>
          <w:sz w:val="28"/>
          <w:szCs w:val="28"/>
          <w:lang w:eastAsia="hu-HU"/>
        </w:rPr>
        <w:t>2009/1 sz. Január.</w:t>
      </w:r>
    </w:p>
    <w:p w14:paraId="4120F3AE" w14:textId="77777777" w:rsidR="009E6095" w:rsidRPr="00DE5066" w:rsidRDefault="009E6095" w:rsidP="009E6095">
      <w:pPr>
        <w:jc w:val="both"/>
        <w:rPr>
          <w:sz w:val="28"/>
          <w:szCs w:val="28"/>
          <w:lang w:eastAsia="hu-HU"/>
        </w:rPr>
      </w:pPr>
    </w:p>
    <w:p w14:paraId="5C6AB112" w14:textId="77777777" w:rsidR="009E6095" w:rsidRPr="009E6095" w:rsidRDefault="009E6095" w:rsidP="009E6095">
      <w:pPr>
        <w:rPr>
          <w:lang w:val="ro-RO"/>
        </w:rPr>
      </w:pPr>
    </w:p>
    <w:p w14:paraId="4F6F56B4" w14:textId="77777777" w:rsidR="00044326" w:rsidRPr="000F250D" w:rsidRDefault="00044326" w:rsidP="003F77DF">
      <w:pPr>
        <w:snapToGrid w:val="0"/>
        <w:spacing w:before="20"/>
        <w:ind w:left="175"/>
        <w:rPr>
          <w:lang w:val="ro-RO"/>
        </w:rPr>
      </w:pPr>
    </w:p>
    <w:p w14:paraId="3786BF49" w14:textId="39FD5DE6" w:rsidR="00173A5B" w:rsidRDefault="00795EBD" w:rsidP="002F61B2">
      <w:pPr>
        <w:pStyle w:val="Heading3"/>
        <w:rPr>
          <w:lang w:val="ro-RO"/>
        </w:rPr>
      </w:pPr>
      <w:r w:rsidRPr="000F250D">
        <w:rPr>
          <w:lang w:val="ro-RO"/>
        </w:rPr>
        <w:t>C4. Lucrări ştiinţifice publicate în reviste din ţară, recunoscute CNCSIS (altele decât cele din baze de date internaţionale).</w:t>
      </w:r>
    </w:p>
    <w:p w14:paraId="480815E6" w14:textId="77777777" w:rsidR="000C5760" w:rsidRPr="000C5760" w:rsidRDefault="000C5760" w:rsidP="000C5760">
      <w:pPr>
        <w:rPr>
          <w:lang w:val="ro-RO"/>
        </w:rPr>
      </w:pPr>
    </w:p>
    <w:p w14:paraId="318805BC" w14:textId="77777777" w:rsidR="000C5760" w:rsidRDefault="000C5760" w:rsidP="000C5760">
      <w:pPr>
        <w:jc w:val="both"/>
        <w:rPr>
          <w:i/>
          <w:sz w:val="28"/>
          <w:szCs w:val="28"/>
        </w:rPr>
      </w:pPr>
    </w:p>
    <w:p w14:paraId="1B00E3E3" w14:textId="0C25FCFC" w:rsidR="000C5760" w:rsidRPr="000C5760" w:rsidRDefault="000C5760" w:rsidP="000C5760">
      <w:pPr>
        <w:jc w:val="both"/>
        <w:rPr>
          <w:b/>
          <w:bCs/>
          <w:iCs/>
          <w:sz w:val="28"/>
          <w:szCs w:val="28"/>
        </w:rPr>
      </w:pPr>
      <w:r w:rsidRPr="000C5760">
        <w:rPr>
          <w:b/>
          <w:bCs/>
          <w:iCs/>
          <w:sz w:val="28"/>
          <w:szCs w:val="28"/>
        </w:rPr>
        <w:t>2017</w:t>
      </w:r>
    </w:p>
    <w:p w14:paraId="67657318" w14:textId="4A50DB7B" w:rsidR="000C5760" w:rsidRDefault="000C5760" w:rsidP="000C5760">
      <w:pPr>
        <w:jc w:val="both"/>
        <w:rPr>
          <w:b/>
          <w:color w:val="0D0D0D" w:themeColor="text1" w:themeTint="F2"/>
          <w:sz w:val="28"/>
          <w:szCs w:val="28"/>
          <w:lang w:eastAsia="hu-HU"/>
        </w:rPr>
      </w:pPr>
      <w:r w:rsidRPr="002D2155">
        <w:rPr>
          <w:b/>
          <w:bCs/>
          <w:i/>
          <w:sz w:val="28"/>
          <w:szCs w:val="28"/>
        </w:rPr>
        <w:lastRenderedPageBreak/>
        <w:t>Értékek és értékelések az alkotmányjogban. Moór Gyula jogi értéktanának mai lehetséges hatásai</w:t>
      </w:r>
      <w:r w:rsidRPr="002D2155">
        <w:rPr>
          <w:b/>
          <w:bCs/>
          <w:sz w:val="28"/>
          <w:szCs w:val="28"/>
        </w:rPr>
        <w:t>,</w:t>
      </w:r>
      <w:r>
        <w:rPr>
          <w:sz w:val="28"/>
          <w:szCs w:val="28"/>
        </w:rPr>
        <w:t xml:space="preserve"> </w:t>
      </w:r>
      <w:r w:rsidRPr="002D2155">
        <w:rPr>
          <w:bCs/>
          <w:sz w:val="28"/>
          <w:szCs w:val="28"/>
        </w:rPr>
        <w:t>In. Acta Univ.Sapientie, Legal Studies,</w:t>
      </w:r>
      <w:r w:rsidRPr="00090663">
        <w:rPr>
          <w:b/>
          <w:sz w:val="28"/>
          <w:szCs w:val="28"/>
        </w:rPr>
        <w:t xml:space="preserve"> </w:t>
      </w:r>
      <w:r>
        <w:rPr>
          <w:sz w:val="28"/>
          <w:szCs w:val="28"/>
        </w:rPr>
        <w:t>5 2(2016), 295-308 o. (apărut în 2017)</w:t>
      </w:r>
    </w:p>
    <w:p w14:paraId="47652232" w14:textId="15DD1E9F" w:rsidR="00173A5B" w:rsidRDefault="00173A5B" w:rsidP="00173A5B">
      <w:pPr>
        <w:tabs>
          <w:tab w:val="num" w:pos="800"/>
        </w:tabs>
        <w:autoSpaceDE w:val="0"/>
        <w:autoSpaceDN w:val="0"/>
        <w:adjustRightInd w:val="0"/>
        <w:ind w:firstLine="500"/>
        <w:jc w:val="both"/>
        <w:rPr>
          <w:b/>
          <w:lang w:val="ro-RO"/>
        </w:rPr>
      </w:pPr>
    </w:p>
    <w:p w14:paraId="5EEC77BA" w14:textId="77777777" w:rsidR="00B739C8" w:rsidRPr="000F250D" w:rsidRDefault="00B739C8" w:rsidP="00173A5B">
      <w:pPr>
        <w:tabs>
          <w:tab w:val="num" w:pos="800"/>
        </w:tabs>
        <w:autoSpaceDE w:val="0"/>
        <w:autoSpaceDN w:val="0"/>
        <w:adjustRightInd w:val="0"/>
        <w:ind w:firstLine="500"/>
        <w:jc w:val="both"/>
        <w:rPr>
          <w:b/>
          <w:lang w:val="ro-RO"/>
        </w:rPr>
      </w:pPr>
    </w:p>
    <w:p w14:paraId="0DDDA75E" w14:textId="77777777" w:rsidR="00795EBD" w:rsidRPr="000F250D" w:rsidRDefault="00795EBD" w:rsidP="00173A5B">
      <w:pPr>
        <w:pStyle w:val="Heading3"/>
        <w:rPr>
          <w:lang w:val="ro-RO"/>
        </w:rPr>
      </w:pPr>
      <w:r w:rsidRPr="000F250D">
        <w:rPr>
          <w:lang w:val="ro-RO"/>
        </w:rPr>
        <w:t>C5. Lucrări ştiinţifice publicate în reviste, altele decât cele menţionate anterior</w:t>
      </w:r>
    </w:p>
    <w:p w14:paraId="2ABF9778" w14:textId="77777777" w:rsidR="002D2155" w:rsidRDefault="002D2155" w:rsidP="002D2155">
      <w:pPr>
        <w:jc w:val="both"/>
        <w:rPr>
          <w:sz w:val="28"/>
          <w:szCs w:val="28"/>
          <w:lang w:val="ro-RO" w:eastAsia="hu-HU"/>
        </w:rPr>
      </w:pPr>
    </w:p>
    <w:p w14:paraId="6C4872AE" w14:textId="13228D72" w:rsidR="00B739C8" w:rsidRPr="002D2155" w:rsidRDefault="002D2155" w:rsidP="00B739C8">
      <w:pPr>
        <w:jc w:val="both"/>
        <w:rPr>
          <w:b/>
          <w:bCs/>
          <w:sz w:val="28"/>
          <w:szCs w:val="28"/>
          <w:lang w:val="ro-RO" w:eastAsia="hu-HU"/>
        </w:rPr>
      </w:pPr>
      <w:r w:rsidRPr="002D2155">
        <w:rPr>
          <w:b/>
          <w:bCs/>
          <w:sz w:val="28"/>
          <w:szCs w:val="28"/>
          <w:lang w:val="ro-RO" w:eastAsia="hu-HU"/>
        </w:rPr>
        <w:t>2012</w:t>
      </w:r>
    </w:p>
    <w:p w14:paraId="0378C1B8" w14:textId="30BA0B18" w:rsidR="00B739C8" w:rsidRPr="00DE5066" w:rsidRDefault="00B739C8" w:rsidP="00B739C8">
      <w:pPr>
        <w:jc w:val="both"/>
        <w:rPr>
          <w:color w:val="0D0D0D" w:themeColor="text1" w:themeTint="F2"/>
          <w:sz w:val="28"/>
          <w:szCs w:val="28"/>
          <w:lang w:val="ro-RO" w:eastAsia="hu-HU"/>
        </w:rPr>
      </w:pPr>
      <w:r w:rsidRPr="002D2155">
        <w:rPr>
          <w:b/>
          <w:bCs/>
          <w:i/>
          <w:color w:val="0D0D0D" w:themeColor="text1" w:themeTint="F2"/>
          <w:sz w:val="28"/>
          <w:szCs w:val="28"/>
          <w:lang w:val="ro-RO" w:eastAsia="hu-HU"/>
        </w:rPr>
        <w:t>Două Decizii ale Curții Constituționale referitoare la revizuirea Constituției</w:t>
      </w:r>
      <w:r w:rsidRPr="00DE5066">
        <w:rPr>
          <w:i/>
          <w:color w:val="0D0D0D" w:themeColor="text1" w:themeTint="F2"/>
          <w:sz w:val="28"/>
          <w:szCs w:val="28"/>
          <w:lang w:val="ro-RO" w:eastAsia="hu-HU"/>
        </w:rPr>
        <w:t xml:space="preserve"> </w:t>
      </w:r>
      <w:r w:rsidRPr="00DE5066">
        <w:rPr>
          <w:color w:val="0D0D0D" w:themeColor="text1" w:themeTint="F2"/>
          <w:sz w:val="28"/>
          <w:szCs w:val="28"/>
          <w:lang w:val="ro-RO" w:eastAsia="hu-HU"/>
        </w:rPr>
        <w:t>In.</w:t>
      </w:r>
      <w:r w:rsidRPr="00DE5066">
        <w:rPr>
          <w:b/>
          <w:color w:val="0D0D0D" w:themeColor="text1" w:themeTint="F2"/>
          <w:sz w:val="28"/>
          <w:szCs w:val="28"/>
          <w:lang w:val="ro-RO" w:eastAsia="hu-HU"/>
        </w:rPr>
        <w:t xml:space="preserve"> </w:t>
      </w:r>
      <w:r w:rsidRPr="002D2155">
        <w:rPr>
          <w:bCs/>
          <w:color w:val="0D0D0D" w:themeColor="text1" w:themeTint="F2"/>
          <w:sz w:val="28"/>
          <w:szCs w:val="28"/>
          <w:lang w:val="ro-RO" w:eastAsia="hu-HU"/>
        </w:rPr>
        <w:t>Acta Universitatis Sapiantiae, Legal Studies nr. I 2/2012,</w:t>
      </w:r>
      <w:r w:rsidRPr="00DE5066">
        <w:rPr>
          <w:color w:val="0D0D0D" w:themeColor="text1" w:themeTint="F2"/>
          <w:sz w:val="28"/>
          <w:szCs w:val="28"/>
          <w:lang w:val="ro-RO" w:eastAsia="hu-HU"/>
        </w:rPr>
        <w:t xml:space="preserve"> ISSN 2285-6293 p. 295-318;</w:t>
      </w:r>
    </w:p>
    <w:p w14:paraId="125B7785" w14:textId="0AF986FC" w:rsidR="00B739C8" w:rsidRDefault="00B739C8" w:rsidP="00B739C8">
      <w:pPr>
        <w:jc w:val="both"/>
        <w:rPr>
          <w:sz w:val="28"/>
          <w:szCs w:val="28"/>
          <w:lang w:val="ro-RO" w:eastAsia="hu-HU"/>
        </w:rPr>
      </w:pPr>
    </w:p>
    <w:p w14:paraId="5A04F751" w14:textId="17CCF74E" w:rsidR="00B739C8" w:rsidRPr="00DE5066" w:rsidRDefault="00B739C8" w:rsidP="00B739C8">
      <w:pPr>
        <w:jc w:val="both"/>
        <w:rPr>
          <w:sz w:val="28"/>
          <w:szCs w:val="28"/>
          <w:lang w:val="ro-RO" w:eastAsia="hu-HU"/>
        </w:rPr>
      </w:pPr>
      <w:r w:rsidRPr="002D2155">
        <w:rPr>
          <w:b/>
          <w:bCs/>
          <w:i/>
          <w:sz w:val="28"/>
          <w:szCs w:val="28"/>
          <w:lang w:val="ro-RO" w:eastAsia="hu-HU"/>
        </w:rPr>
        <w:t>De la dreptate la justiție</w:t>
      </w:r>
      <w:r w:rsidRPr="002D2155">
        <w:rPr>
          <w:b/>
          <w:bCs/>
          <w:sz w:val="28"/>
          <w:szCs w:val="28"/>
          <w:lang w:val="ro-RO" w:eastAsia="hu-HU"/>
        </w:rPr>
        <w:t>,</w:t>
      </w:r>
      <w:r w:rsidRPr="00DE5066">
        <w:rPr>
          <w:sz w:val="28"/>
          <w:szCs w:val="28"/>
          <w:lang w:val="ro-RO" w:eastAsia="hu-HU"/>
        </w:rPr>
        <w:t xml:space="preserve"> (lb. maghiară) In. </w:t>
      </w:r>
      <w:r w:rsidRPr="003A1272">
        <w:rPr>
          <w:bCs/>
          <w:sz w:val="28"/>
          <w:szCs w:val="28"/>
          <w:lang w:val="ro-RO" w:eastAsia="hu-HU"/>
        </w:rPr>
        <w:t>Revista Korunk,</w:t>
      </w:r>
      <w:r w:rsidR="003A1272">
        <w:rPr>
          <w:bCs/>
          <w:sz w:val="28"/>
          <w:szCs w:val="28"/>
          <w:lang w:val="ro-RO" w:eastAsia="hu-HU"/>
        </w:rPr>
        <w:t xml:space="preserve"> nr.</w:t>
      </w:r>
      <w:r w:rsidRPr="003A1272">
        <w:rPr>
          <w:bCs/>
          <w:sz w:val="28"/>
          <w:szCs w:val="28"/>
          <w:lang w:val="ro-RO" w:eastAsia="hu-HU"/>
        </w:rPr>
        <w:t xml:space="preserve"> </w:t>
      </w:r>
      <w:r w:rsidR="003A1272" w:rsidRPr="003A1272">
        <w:rPr>
          <w:bCs/>
          <w:sz w:val="28"/>
          <w:szCs w:val="28"/>
          <w:lang w:val="ro-RO" w:eastAsia="hu-HU"/>
        </w:rPr>
        <w:t>7/2012,</w:t>
      </w:r>
      <w:r w:rsidR="003A1272" w:rsidRPr="00DE5066">
        <w:rPr>
          <w:sz w:val="28"/>
          <w:szCs w:val="28"/>
          <w:lang w:val="ro-RO" w:eastAsia="hu-HU"/>
        </w:rPr>
        <w:t xml:space="preserve"> </w:t>
      </w:r>
      <w:r w:rsidRPr="003A1272">
        <w:rPr>
          <w:bCs/>
          <w:sz w:val="28"/>
          <w:szCs w:val="28"/>
          <w:lang w:val="ro-RO" w:eastAsia="hu-HU"/>
        </w:rPr>
        <w:t>Cluj-Napoca,</w:t>
      </w:r>
      <w:r w:rsidRPr="00DE5066">
        <w:rPr>
          <w:b/>
          <w:sz w:val="28"/>
          <w:szCs w:val="28"/>
          <w:lang w:val="ro-RO" w:eastAsia="hu-HU"/>
        </w:rPr>
        <w:t xml:space="preserve"> </w:t>
      </w:r>
      <w:r w:rsidRPr="00DE5066">
        <w:rPr>
          <w:sz w:val="28"/>
          <w:szCs w:val="28"/>
          <w:lang w:val="ro-RO" w:eastAsia="hu-HU"/>
        </w:rPr>
        <w:t>p. 102-110 ISSN 1222-8338</w:t>
      </w:r>
    </w:p>
    <w:p w14:paraId="0B90BBA4" w14:textId="77777777" w:rsidR="00B739C8" w:rsidRPr="00DE5066" w:rsidRDefault="00B739C8" w:rsidP="00B739C8">
      <w:pPr>
        <w:jc w:val="both"/>
        <w:rPr>
          <w:b/>
          <w:sz w:val="28"/>
          <w:szCs w:val="28"/>
          <w:lang w:val="ro-RO" w:eastAsia="hu-HU"/>
        </w:rPr>
      </w:pPr>
    </w:p>
    <w:p w14:paraId="4A7B348E" w14:textId="77777777" w:rsidR="00B739C8" w:rsidRPr="00DE5066" w:rsidRDefault="00B739C8" w:rsidP="00B739C8">
      <w:pPr>
        <w:jc w:val="both"/>
        <w:rPr>
          <w:b/>
          <w:sz w:val="28"/>
          <w:szCs w:val="28"/>
          <w:lang w:val="ro-RO" w:eastAsia="hu-HU"/>
        </w:rPr>
      </w:pPr>
      <w:r w:rsidRPr="00DE5066">
        <w:rPr>
          <w:b/>
          <w:sz w:val="28"/>
          <w:szCs w:val="28"/>
          <w:lang w:val="ro-RO" w:eastAsia="hu-HU"/>
        </w:rPr>
        <w:t>2011</w:t>
      </w:r>
    </w:p>
    <w:p w14:paraId="739C0B57" w14:textId="77777777" w:rsidR="00B739C8" w:rsidRPr="00DE5066" w:rsidRDefault="00B739C8" w:rsidP="00B739C8">
      <w:pPr>
        <w:jc w:val="both"/>
        <w:rPr>
          <w:sz w:val="28"/>
          <w:szCs w:val="28"/>
          <w:lang w:val="ro-RO" w:eastAsia="hu-HU"/>
        </w:rPr>
      </w:pPr>
      <w:r w:rsidRPr="003A1272">
        <w:rPr>
          <w:b/>
          <w:bCs/>
          <w:i/>
          <w:sz w:val="28"/>
          <w:szCs w:val="28"/>
          <w:lang w:val="ro-RO" w:eastAsia="hu-HU"/>
        </w:rPr>
        <w:t>Noua competență a Curții Constituționale</w:t>
      </w:r>
      <w:r w:rsidRPr="003A1272">
        <w:rPr>
          <w:b/>
          <w:bCs/>
          <w:sz w:val="28"/>
          <w:szCs w:val="28"/>
          <w:lang w:val="ro-RO" w:eastAsia="hu-HU"/>
        </w:rPr>
        <w:t xml:space="preserve"> (soluționarea conflictelor juridice de natură constituțională)</w:t>
      </w:r>
      <w:r w:rsidRPr="00DE5066">
        <w:rPr>
          <w:sz w:val="28"/>
          <w:szCs w:val="28"/>
          <w:lang w:val="ro-RO" w:eastAsia="hu-HU"/>
        </w:rPr>
        <w:t xml:space="preserve"> (lb. maghiară) In</w:t>
      </w:r>
      <w:r w:rsidRPr="00DE5066">
        <w:rPr>
          <w:b/>
          <w:sz w:val="28"/>
          <w:szCs w:val="28"/>
          <w:lang w:val="ro-RO" w:eastAsia="hu-HU"/>
        </w:rPr>
        <w:t xml:space="preserve">. </w:t>
      </w:r>
      <w:r w:rsidRPr="003A1272">
        <w:rPr>
          <w:bCs/>
          <w:sz w:val="28"/>
          <w:szCs w:val="28"/>
          <w:lang w:val="ro-RO" w:eastAsia="hu-HU"/>
        </w:rPr>
        <w:t>Scientia Iuris nr.</w:t>
      </w:r>
      <w:r w:rsidRPr="00DE5066">
        <w:rPr>
          <w:b/>
          <w:sz w:val="28"/>
          <w:szCs w:val="28"/>
          <w:lang w:val="ro-RO" w:eastAsia="hu-HU"/>
        </w:rPr>
        <w:t xml:space="preserve"> </w:t>
      </w:r>
      <w:r w:rsidRPr="00DE5066">
        <w:rPr>
          <w:sz w:val="28"/>
          <w:szCs w:val="28"/>
          <w:lang w:val="ro-RO" w:eastAsia="hu-HU"/>
        </w:rPr>
        <w:t>2/2011</w:t>
      </w:r>
    </w:p>
    <w:p w14:paraId="446C0E0E" w14:textId="77777777" w:rsidR="00B739C8" w:rsidRPr="003A1272" w:rsidRDefault="00B739C8" w:rsidP="00B739C8">
      <w:pPr>
        <w:jc w:val="both"/>
        <w:rPr>
          <w:b/>
          <w:bCs/>
          <w:i/>
          <w:sz w:val="28"/>
          <w:szCs w:val="28"/>
          <w:lang w:val="ro-RO" w:eastAsia="hu-HU"/>
        </w:rPr>
      </w:pPr>
    </w:p>
    <w:p w14:paraId="0063F5E6" w14:textId="77777777" w:rsidR="00B739C8" w:rsidRPr="00DE5066" w:rsidRDefault="00B739C8" w:rsidP="00B739C8">
      <w:pPr>
        <w:jc w:val="both"/>
        <w:rPr>
          <w:sz w:val="28"/>
          <w:szCs w:val="28"/>
          <w:lang w:val="ro-RO" w:eastAsia="hu-HU"/>
        </w:rPr>
      </w:pPr>
      <w:r w:rsidRPr="003A1272">
        <w:rPr>
          <w:b/>
          <w:bCs/>
          <w:i/>
          <w:sz w:val="28"/>
          <w:szCs w:val="28"/>
          <w:lang w:val="ro-RO" w:eastAsia="hu-HU"/>
        </w:rPr>
        <w:t>Unele probleme privind interpretarea juridică a demnității umane</w:t>
      </w:r>
      <w:r w:rsidRPr="003A1272">
        <w:rPr>
          <w:b/>
          <w:bCs/>
          <w:sz w:val="28"/>
          <w:szCs w:val="28"/>
          <w:lang w:val="ro-RO" w:eastAsia="hu-HU"/>
        </w:rPr>
        <w:t>,</w:t>
      </w:r>
      <w:r w:rsidRPr="00DE5066">
        <w:rPr>
          <w:sz w:val="28"/>
          <w:szCs w:val="28"/>
          <w:lang w:val="ro-RO" w:eastAsia="hu-HU"/>
        </w:rPr>
        <w:t xml:space="preserve"> (lb. maghiară) In.</w:t>
      </w:r>
      <w:r w:rsidRPr="00DE5066">
        <w:rPr>
          <w:b/>
          <w:sz w:val="28"/>
          <w:szCs w:val="28"/>
          <w:lang w:val="ro-RO" w:eastAsia="hu-HU"/>
        </w:rPr>
        <w:t xml:space="preserve"> </w:t>
      </w:r>
      <w:r w:rsidRPr="003A1272">
        <w:rPr>
          <w:bCs/>
          <w:sz w:val="28"/>
          <w:szCs w:val="28"/>
          <w:lang w:val="ro-RO" w:eastAsia="hu-HU"/>
        </w:rPr>
        <w:t>Revista Korunk nr. 7/2011</w:t>
      </w:r>
    </w:p>
    <w:p w14:paraId="173373EC" w14:textId="44686180" w:rsidR="002D2155" w:rsidRPr="00DE5066" w:rsidRDefault="002D2155" w:rsidP="002D2155">
      <w:pPr>
        <w:jc w:val="both"/>
        <w:rPr>
          <w:sz w:val="28"/>
          <w:szCs w:val="28"/>
          <w:lang w:val="ro-RO" w:eastAsia="hu-HU"/>
        </w:rPr>
      </w:pPr>
      <w:r w:rsidRPr="003A1272">
        <w:rPr>
          <w:b/>
          <w:bCs/>
          <w:i/>
          <w:sz w:val="28"/>
          <w:szCs w:val="28"/>
          <w:lang w:val="ro-RO" w:eastAsia="hu-HU"/>
        </w:rPr>
        <w:t>Reglementarea persoanelor în Noul Cod Civil</w:t>
      </w:r>
      <w:r w:rsidRPr="003A1272">
        <w:rPr>
          <w:b/>
          <w:bCs/>
          <w:sz w:val="28"/>
          <w:szCs w:val="28"/>
          <w:lang w:val="ro-RO" w:eastAsia="hu-HU"/>
        </w:rPr>
        <w:t>,</w:t>
      </w:r>
      <w:r w:rsidRPr="00DE5066">
        <w:rPr>
          <w:sz w:val="28"/>
          <w:szCs w:val="28"/>
          <w:lang w:val="ro-RO" w:eastAsia="hu-HU"/>
        </w:rPr>
        <w:t xml:space="preserve"> (lb. maghiară) In.</w:t>
      </w:r>
      <w:r w:rsidRPr="003A1272">
        <w:rPr>
          <w:bCs/>
          <w:sz w:val="28"/>
          <w:szCs w:val="28"/>
          <w:lang w:val="ro-RO" w:eastAsia="hu-HU"/>
        </w:rPr>
        <w:t xml:space="preserve"> Scientia Iuris </w:t>
      </w:r>
      <w:r w:rsidR="003A1272" w:rsidRPr="00DE5066">
        <w:rPr>
          <w:sz w:val="28"/>
          <w:szCs w:val="28"/>
          <w:lang w:val="ro-RO" w:eastAsia="hu-HU"/>
        </w:rPr>
        <w:t xml:space="preserve">nr. 1/2011 </w:t>
      </w:r>
      <w:r w:rsidRPr="003A1272">
        <w:rPr>
          <w:bCs/>
          <w:sz w:val="28"/>
          <w:szCs w:val="28"/>
          <w:lang w:val="ro-RO" w:eastAsia="hu-HU"/>
        </w:rPr>
        <w:t>Cluj-Napoca</w:t>
      </w:r>
      <w:r w:rsidRPr="00DE5066">
        <w:rPr>
          <w:sz w:val="28"/>
          <w:szCs w:val="28"/>
          <w:lang w:val="ro-RO" w:eastAsia="hu-HU"/>
        </w:rPr>
        <w:t xml:space="preserve"> p. 5-17, ISSN 2069-9301</w:t>
      </w:r>
    </w:p>
    <w:p w14:paraId="336E8C30" w14:textId="77777777" w:rsidR="00B739C8" w:rsidRDefault="00B739C8" w:rsidP="00B739C8">
      <w:pPr>
        <w:jc w:val="both"/>
        <w:rPr>
          <w:b/>
          <w:sz w:val="28"/>
          <w:szCs w:val="28"/>
          <w:lang w:eastAsia="hu-HU"/>
        </w:rPr>
      </w:pPr>
    </w:p>
    <w:p w14:paraId="07052E77" w14:textId="2045DE51" w:rsidR="00B739C8" w:rsidRPr="00DE5066" w:rsidRDefault="00B739C8" w:rsidP="00B739C8">
      <w:pPr>
        <w:jc w:val="both"/>
        <w:rPr>
          <w:b/>
          <w:sz w:val="28"/>
          <w:szCs w:val="28"/>
          <w:lang w:eastAsia="hu-HU"/>
        </w:rPr>
      </w:pPr>
      <w:r w:rsidRPr="00DE5066">
        <w:rPr>
          <w:b/>
          <w:sz w:val="28"/>
          <w:szCs w:val="28"/>
          <w:lang w:eastAsia="hu-HU"/>
        </w:rPr>
        <w:t>2005</w:t>
      </w:r>
    </w:p>
    <w:p w14:paraId="6CD43F87" w14:textId="77777777" w:rsidR="00B739C8" w:rsidRPr="00DE5066" w:rsidRDefault="00B739C8" w:rsidP="00B739C8">
      <w:pPr>
        <w:jc w:val="both"/>
        <w:rPr>
          <w:sz w:val="28"/>
          <w:szCs w:val="28"/>
          <w:lang w:eastAsia="hu-HU"/>
        </w:rPr>
      </w:pPr>
      <w:r w:rsidRPr="003A1272">
        <w:rPr>
          <w:b/>
          <w:bCs/>
          <w:i/>
          <w:sz w:val="28"/>
          <w:szCs w:val="28"/>
          <w:lang w:eastAsia="hu-HU"/>
        </w:rPr>
        <w:t>Constituţionalitatea procedurii de revizuire a Constituţiei,</w:t>
      </w:r>
      <w:r w:rsidRPr="00DE5066">
        <w:rPr>
          <w:i/>
          <w:sz w:val="28"/>
          <w:szCs w:val="28"/>
          <w:lang w:eastAsia="hu-HU"/>
        </w:rPr>
        <w:t xml:space="preserve"> </w:t>
      </w:r>
      <w:r w:rsidRPr="00DE5066">
        <w:rPr>
          <w:sz w:val="28"/>
          <w:szCs w:val="28"/>
          <w:lang w:eastAsia="hu-HU"/>
        </w:rPr>
        <w:t xml:space="preserve">In. </w:t>
      </w:r>
      <w:r w:rsidRPr="003A1272">
        <w:rPr>
          <w:bCs/>
          <w:sz w:val="28"/>
          <w:szCs w:val="28"/>
          <w:lang w:eastAsia="hu-HU"/>
        </w:rPr>
        <w:t>Revista Transilvană de Științe Administrative 3/2005Cluj-Napoca</w:t>
      </w:r>
    </w:p>
    <w:p w14:paraId="25961601" w14:textId="77777777" w:rsidR="00B739C8" w:rsidRPr="00DE5066" w:rsidRDefault="00B739C8" w:rsidP="00B739C8">
      <w:pPr>
        <w:jc w:val="both"/>
        <w:rPr>
          <w:b/>
          <w:sz w:val="28"/>
          <w:szCs w:val="28"/>
          <w:lang w:eastAsia="hu-HU"/>
        </w:rPr>
      </w:pPr>
    </w:p>
    <w:p w14:paraId="09D6F6DD" w14:textId="77777777" w:rsidR="00B739C8" w:rsidRPr="00DE5066" w:rsidRDefault="00B739C8" w:rsidP="00B739C8">
      <w:pPr>
        <w:jc w:val="both"/>
        <w:rPr>
          <w:b/>
          <w:sz w:val="28"/>
          <w:szCs w:val="28"/>
          <w:lang w:eastAsia="hu-HU"/>
        </w:rPr>
      </w:pPr>
      <w:r w:rsidRPr="00DE5066">
        <w:rPr>
          <w:b/>
          <w:sz w:val="28"/>
          <w:szCs w:val="28"/>
          <w:lang w:eastAsia="hu-HU"/>
        </w:rPr>
        <w:t>2004</w:t>
      </w:r>
    </w:p>
    <w:p w14:paraId="16C92F3D" w14:textId="77777777" w:rsidR="00B739C8" w:rsidRPr="00DE5066" w:rsidRDefault="00B739C8" w:rsidP="00B739C8">
      <w:pPr>
        <w:jc w:val="both"/>
        <w:rPr>
          <w:sz w:val="28"/>
          <w:szCs w:val="28"/>
          <w:lang w:eastAsia="hu-HU"/>
        </w:rPr>
      </w:pPr>
      <w:r w:rsidRPr="003A1272">
        <w:rPr>
          <w:b/>
          <w:bCs/>
          <w:i/>
          <w:iCs/>
          <w:sz w:val="28"/>
          <w:szCs w:val="28"/>
          <w:lang w:eastAsia="hu-HU"/>
        </w:rPr>
        <w:t>Ordonanţele Guvernamentale</w:t>
      </w:r>
      <w:r w:rsidRPr="00DE5066">
        <w:rPr>
          <w:sz w:val="28"/>
          <w:szCs w:val="28"/>
          <w:lang w:eastAsia="hu-HU"/>
        </w:rPr>
        <w:t xml:space="preserve"> In. </w:t>
      </w:r>
      <w:r w:rsidRPr="003A1272">
        <w:rPr>
          <w:bCs/>
          <w:i/>
          <w:iCs/>
          <w:sz w:val="28"/>
          <w:szCs w:val="28"/>
          <w:lang w:eastAsia="hu-HU"/>
        </w:rPr>
        <w:t>Revista Transilvană de Științe Administrative, nr. 2/2004</w:t>
      </w:r>
    </w:p>
    <w:p w14:paraId="3F25FE6B" w14:textId="77777777" w:rsidR="00B739C8" w:rsidRPr="00DE5066" w:rsidRDefault="00B739C8" w:rsidP="00B739C8">
      <w:pPr>
        <w:jc w:val="both"/>
        <w:rPr>
          <w:b/>
          <w:sz w:val="28"/>
          <w:szCs w:val="28"/>
          <w:lang w:eastAsia="hu-HU"/>
        </w:rPr>
      </w:pPr>
    </w:p>
    <w:p w14:paraId="2F9E1EBF" w14:textId="77777777" w:rsidR="00B739C8" w:rsidRPr="00DE5066" w:rsidRDefault="00B739C8" w:rsidP="00B739C8">
      <w:pPr>
        <w:jc w:val="both"/>
        <w:rPr>
          <w:b/>
          <w:sz w:val="28"/>
          <w:szCs w:val="28"/>
          <w:lang w:eastAsia="hu-HU"/>
        </w:rPr>
      </w:pPr>
      <w:r w:rsidRPr="00DE5066">
        <w:rPr>
          <w:b/>
          <w:sz w:val="28"/>
          <w:szCs w:val="28"/>
          <w:lang w:eastAsia="hu-HU"/>
        </w:rPr>
        <w:t>2003</w:t>
      </w:r>
    </w:p>
    <w:p w14:paraId="600E50FD" w14:textId="77777777" w:rsidR="00B739C8" w:rsidRPr="00DE5066" w:rsidRDefault="00B739C8" w:rsidP="00B739C8">
      <w:pPr>
        <w:jc w:val="both"/>
        <w:rPr>
          <w:sz w:val="28"/>
          <w:szCs w:val="28"/>
          <w:lang w:eastAsia="hu-HU"/>
        </w:rPr>
      </w:pPr>
      <w:r w:rsidRPr="003A1272">
        <w:rPr>
          <w:b/>
          <w:bCs/>
          <w:i/>
          <w:sz w:val="28"/>
          <w:szCs w:val="28"/>
          <w:lang w:eastAsia="hu-HU"/>
        </w:rPr>
        <w:t>Constituţionalizarea dreptului</w:t>
      </w:r>
      <w:r w:rsidRPr="00DE5066">
        <w:rPr>
          <w:i/>
          <w:sz w:val="28"/>
          <w:szCs w:val="28"/>
          <w:lang w:eastAsia="hu-HU"/>
        </w:rPr>
        <w:t xml:space="preserve">, </w:t>
      </w:r>
      <w:r w:rsidRPr="00DE5066">
        <w:rPr>
          <w:sz w:val="28"/>
          <w:szCs w:val="28"/>
          <w:lang w:eastAsia="hu-HU"/>
        </w:rPr>
        <w:t>In.</w:t>
      </w:r>
      <w:r>
        <w:rPr>
          <w:sz w:val="28"/>
          <w:szCs w:val="28"/>
          <w:lang w:eastAsia="hu-HU"/>
        </w:rPr>
        <w:t xml:space="preserve"> </w:t>
      </w:r>
      <w:r w:rsidRPr="003A1272">
        <w:rPr>
          <w:b/>
          <w:i/>
          <w:iCs/>
          <w:sz w:val="28"/>
          <w:szCs w:val="28"/>
          <w:lang w:eastAsia="hu-HU"/>
        </w:rPr>
        <w:t xml:space="preserve">Revista Transilvană de Ştiinţe Administrative nr. 1/2003 </w:t>
      </w:r>
    </w:p>
    <w:p w14:paraId="13B301F5" w14:textId="34570B7F" w:rsidR="007C7653" w:rsidRDefault="007C7653" w:rsidP="002F61B2">
      <w:pPr>
        <w:autoSpaceDE w:val="0"/>
        <w:autoSpaceDN w:val="0"/>
        <w:adjustRightInd w:val="0"/>
        <w:jc w:val="both"/>
        <w:rPr>
          <w:b/>
          <w:lang w:val="ro-RO"/>
        </w:rPr>
      </w:pPr>
    </w:p>
    <w:p w14:paraId="1D54D255" w14:textId="5A15C0A6" w:rsidR="00B739C8" w:rsidRDefault="00B739C8" w:rsidP="002F61B2">
      <w:pPr>
        <w:autoSpaceDE w:val="0"/>
        <w:autoSpaceDN w:val="0"/>
        <w:adjustRightInd w:val="0"/>
        <w:jc w:val="both"/>
        <w:rPr>
          <w:b/>
          <w:lang w:val="ro-RO"/>
        </w:rPr>
      </w:pPr>
    </w:p>
    <w:p w14:paraId="0F8C7BDF" w14:textId="77777777" w:rsidR="00B739C8" w:rsidRPr="000F250D" w:rsidRDefault="00B739C8" w:rsidP="002F61B2">
      <w:pPr>
        <w:autoSpaceDE w:val="0"/>
        <w:autoSpaceDN w:val="0"/>
        <w:adjustRightInd w:val="0"/>
        <w:jc w:val="both"/>
        <w:rPr>
          <w:b/>
          <w:lang w:val="ro-RO"/>
        </w:rPr>
      </w:pPr>
    </w:p>
    <w:p w14:paraId="4ED413D1" w14:textId="5DCC51FB" w:rsidR="00795EBD" w:rsidRPr="002F61B2" w:rsidRDefault="00795EBD" w:rsidP="002F61B2">
      <w:pPr>
        <w:pStyle w:val="Heading3"/>
        <w:rPr>
          <w:lang w:val="ro-RO"/>
        </w:rPr>
      </w:pPr>
      <w:r w:rsidRPr="000F250D">
        <w:rPr>
          <w:lang w:val="ro-RO"/>
        </w:rPr>
        <w:t>C6. Lucrări ştiinţifice publicate în volumele manifestărilor ştiinţifice</w:t>
      </w:r>
    </w:p>
    <w:p w14:paraId="39091FF4" w14:textId="77777777" w:rsidR="000E6963" w:rsidRDefault="000E6963" w:rsidP="003F77DF">
      <w:pPr>
        <w:tabs>
          <w:tab w:val="num" w:pos="800"/>
        </w:tabs>
        <w:autoSpaceDE w:val="0"/>
        <w:autoSpaceDN w:val="0"/>
        <w:adjustRightInd w:val="0"/>
        <w:ind w:firstLine="500"/>
        <w:jc w:val="both"/>
        <w:rPr>
          <w:b/>
          <w:lang w:val="ro-RO"/>
        </w:rPr>
      </w:pPr>
    </w:p>
    <w:p w14:paraId="0FC44F9D" w14:textId="3AD84475" w:rsidR="009F29A8" w:rsidRDefault="002B5154" w:rsidP="009F29A8">
      <w:pPr>
        <w:jc w:val="both"/>
        <w:rPr>
          <w:b/>
          <w:color w:val="000000"/>
          <w:sz w:val="28"/>
          <w:szCs w:val="28"/>
          <w:lang w:val="ro-RO" w:eastAsia="hu-HU"/>
        </w:rPr>
      </w:pPr>
      <w:r>
        <w:rPr>
          <w:b/>
          <w:color w:val="000000"/>
          <w:sz w:val="28"/>
          <w:szCs w:val="28"/>
          <w:lang w:val="ro-RO" w:eastAsia="hu-HU"/>
        </w:rPr>
        <w:t>2020</w:t>
      </w:r>
    </w:p>
    <w:p w14:paraId="1C0304B5" w14:textId="5E29AE4F" w:rsidR="002B5154" w:rsidRDefault="002B5154" w:rsidP="009F29A8">
      <w:pPr>
        <w:jc w:val="both"/>
        <w:rPr>
          <w:b/>
          <w:color w:val="000000"/>
          <w:sz w:val="28"/>
          <w:szCs w:val="28"/>
          <w:lang w:val="ro-RO" w:eastAsia="hu-HU"/>
        </w:rPr>
      </w:pPr>
      <w:r w:rsidRPr="00C81C0C">
        <w:rPr>
          <w:b/>
          <w:i/>
          <w:color w:val="000000"/>
          <w:sz w:val="28"/>
          <w:szCs w:val="28"/>
          <w:lang w:val="ro-RO" w:eastAsia="hu-HU"/>
        </w:rPr>
        <w:t xml:space="preserve">Erdélyi sakkfigurák, </w:t>
      </w:r>
      <w:r w:rsidR="00C81C0C" w:rsidRPr="00C81C0C">
        <w:rPr>
          <w:b/>
          <w:i/>
          <w:color w:val="000000"/>
          <w:sz w:val="28"/>
          <w:szCs w:val="28"/>
          <w:lang w:val="ro-RO" w:eastAsia="hu-HU"/>
        </w:rPr>
        <w:t>avagy a transzilvanizmus hatása az irodalomra és a jogra,</w:t>
      </w:r>
      <w:r w:rsidR="00C81C0C">
        <w:rPr>
          <w:b/>
          <w:color w:val="000000"/>
          <w:sz w:val="28"/>
          <w:szCs w:val="28"/>
          <w:lang w:val="ro-RO" w:eastAsia="hu-HU"/>
        </w:rPr>
        <w:t xml:space="preserve"> </w:t>
      </w:r>
      <w:r w:rsidRPr="00C81C0C">
        <w:rPr>
          <w:color w:val="000000"/>
          <w:sz w:val="28"/>
          <w:szCs w:val="28"/>
          <w:lang w:val="ro-RO" w:eastAsia="hu-HU"/>
        </w:rPr>
        <w:t xml:space="preserve">In. Fekete Balázs, Molnár András (szerk.) Iustitia emlékezik, </w:t>
      </w:r>
      <w:r w:rsidR="00C81C0C" w:rsidRPr="00C81C0C">
        <w:rPr>
          <w:color w:val="000000"/>
          <w:sz w:val="28"/>
          <w:szCs w:val="28"/>
          <w:lang w:val="ro-RO" w:eastAsia="hu-HU"/>
        </w:rPr>
        <w:t xml:space="preserve">Tanulmányok a „jog és irodalom” köréből </w:t>
      </w:r>
      <w:r w:rsidRPr="00C81C0C">
        <w:rPr>
          <w:color w:val="000000"/>
          <w:sz w:val="28"/>
          <w:szCs w:val="28"/>
          <w:lang w:val="ro-RO" w:eastAsia="hu-HU"/>
        </w:rPr>
        <w:t>TKJTI, Budapest 2020</w:t>
      </w:r>
    </w:p>
    <w:p w14:paraId="25A091B8" w14:textId="77777777" w:rsidR="002B5154" w:rsidRDefault="002B5154" w:rsidP="009F29A8">
      <w:pPr>
        <w:jc w:val="both"/>
        <w:rPr>
          <w:b/>
          <w:color w:val="000000"/>
          <w:sz w:val="28"/>
          <w:szCs w:val="28"/>
          <w:lang w:val="ro-RO" w:eastAsia="hu-HU"/>
        </w:rPr>
      </w:pPr>
    </w:p>
    <w:p w14:paraId="792EFE97" w14:textId="77777777" w:rsidR="009F29A8" w:rsidRDefault="009F29A8" w:rsidP="009F29A8">
      <w:pPr>
        <w:jc w:val="both"/>
        <w:rPr>
          <w:b/>
          <w:color w:val="000000"/>
          <w:sz w:val="28"/>
          <w:szCs w:val="28"/>
          <w:lang w:val="ro-RO" w:eastAsia="hu-HU"/>
        </w:rPr>
      </w:pPr>
      <w:r>
        <w:rPr>
          <w:b/>
          <w:color w:val="000000"/>
          <w:sz w:val="28"/>
          <w:szCs w:val="28"/>
          <w:lang w:val="ro-RO" w:eastAsia="hu-HU"/>
        </w:rPr>
        <w:lastRenderedPageBreak/>
        <w:t>2019</w:t>
      </w:r>
    </w:p>
    <w:p w14:paraId="1AE9EEC7" w14:textId="77777777" w:rsidR="009F29A8" w:rsidRDefault="009F29A8" w:rsidP="009F29A8">
      <w:pPr>
        <w:jc w:val="both"/>
        <w:rPr>
          <w:bCs/>
          <w:color w:val="000000"/>
          <w:sz w:val="28"/>
          <w:szCs w:val="28"/>
          <w:lang w:val="ro-RO" w:eastAsia="hu-HU"/>
        </w:rPr>
      </w:pPr>
      <w:r w:rsidRPr="006628A7">
        <w:rPr>
          <w:b/>
          <w:i/>
          <w:iCs/>
          <w:color w:val="000000"/>
          <w:sz w:val="28"/>
          <w:szCs w:val="28"/>
          <w:lang w:val="ro-RO" w:eastAsia="hu-HU"/>
        </w:rPr>
        <w:t>Determinarea conținutului identității constituționale – consacrare normativă și jurisprudențială</w:t>
      </w:r>
      <w:r>
        <w:rPr>
          <w:bCs/>
          <w:color w:val="000000"/>
          <w:sz w:val="28"/>
          <w:szCs w:val="28"/>
          <w:lang w:val="ro-RO" w:eastAsia="hu-HU"/>
        </w:rPr>
        <w:t xml:space="preserve"> In. Identitatea constituțională națională în contextul dreptului european, Conferința internațională 12 aprilie 2019, București, Editura Hamangiu, București, 2019, ISBN 978-606-27-1447-5, p. 22-35</w:t>
      </w:r>
    </w:p>
    <w:p w14:paraId="172E7BFF" w14:textId="77777777" w:rsidR="009F29A8" w:rsidRPr="004E2A68" w:rsidRDefault="009F29A8" w:rsidP="009F29A8">
      <w:pPr>
        <w:jc w:val="both"/>
        <w:rPr>
          <w:bCs/>
          <w:color w:val="000000"/>
          <w:sz w:val="28"/>
          <w:szCs w:val="28"/>
          <w:lang w:val="ro-RO" w:eastAsia="hu-HU"/>
        </w:rPr>
      </w:pPr>
    </w:p>
    <w:p w14:paraId="6D579E6E" w14:textId="77777777" w:rsidR="009F29A8" w:rsidRDefault="009F29A8" w:rsidP="009F29A8">
      <w:pPr>
        <w:jc w:val="both"/>
        <w:rPr>
          <w:b/>
          <w:color w:val="000000"/>
          <w:sz w:val="28"/>
          <w:szCs w:val="28"/>
          <w:lang w:val="ro-RO" w:eastAsia="hu-HU"/>
        </w:rPr>
      </w:pPr>
      <w:r>
        <w:rPr>
          <w:b/>
          <w:color w:val="000000"/>
          <w:sz w:val="28"/>
          <w:szCs w:val="28"/>
          <w:lang w:val="ro-RO" w:eastAsia="hu-HU"/>
        </w:rPr>
        <w:t>2018</w:t>
      </w:r>
    </w:p>
    <w:p w14:paraId="5565D606" w14:textId="77777777" w:rsidR="009F29A8" w:rsidRPr="001E458B" w:rsidRDefault="009F29A8" w:rsidP="009F29A8">
      <w:pPr>
        <w:jc w:val="both"/>
        <w:rPr>
          <w:color w:val="000000"/>
          <w:sz w:val="28"/>
          <w:szCs w:val="28"/>
          <w:lang w:val="ro-RO" w:eastAsia="hu-HU"/>
        </w:rPr>
      </w:pPr>
      <w:r w:rsidRPr="001F4A0D">
        <w:rPr>
          <w:b/>
          <w:bCs/>
          <w:i/>
          <w:color w:val="000000"/>
          <w:sz w:val="28"/>
          <w:szCs w:val="28"/>
          <w:lang w:val="ro-RO" w:eastAsia="hu-HU"/>
        </w:rPr>
        <w:t>Opinia separată – sursa revirimentului jurisprudențial</w:t>
      </w:r>
      <w:r>
        <w:rPr>
          <w:i/>
          <w:color w:val="000000"/>
          <w:sz w:val="28"/>
          <w:szCs w:val="28"/>
          <w:lang w:val="ro-RO" w:eastAsia="hu-HU"/>
        </w:rPr>
        <w:t xml:space="preserve">, </w:t>
      </w:r>
      <w:r>
        <w:rPr>
          <w:color w:val="000000"/>
          <w:sz w:val="28"/>
          <w:szCs w:val="28"/>
          <w:lang w:val="ro-RO" w:eastAsia="hu-HU"/>
        </w:rPr>
        <w:t>In. Un sfert de secol de constituționalism, Editura Hamangiu, București, 2018, ISBN 978-606-27-1216-7 p. 257-265</w:t>
      </w:r>
    </w:p>
    <w:p w14:paraId="0B6CD28C" w14:textId="77777777" w:rsidR="00176431" w:rsidRDefault="00176431" w:rsidP="003A1272">
      <w:pPr>
        <w:tabs>
          <w:tab w:val="num" w:pos="800"/>
        </w:tabs>
        <w:autoSpaceDE w:val="0"/>
        <w:autoSpaceDN w:val="0"/>
        <w:adjustRightInd w:val="0"/>
        <w:jc w:val="both"/>
        <w:rPr>
          <w:b/>
          <w:lang w:val="ro-RO"/>
        </w:rPr>
      </w:pPr>
    </w:p>
    <w:p w14:paraId="7E3A5FA4" w14:textId="77777777" w:rsidR="009F29A8" w:rsidRPr="000F250D" w:rsidRDefault="009F29A8" w:rsidP="003F77DF">
      <w:pPr>
        <w:tabs>
          <w:tab w:val="num" w:pos="800"/>
        </w:tabs>
        <w:autoSpaceDE w:val="0"/>
        <w:autoSpaceDN w:val="0"/>
        <w:adjustRightInd w:val="0"/>
        <w:ind w:firstLine="500"/>
        <w:jc w:val="both"/>
        <w:rPr>
          <w:b/>
          <w:lang w:val="ro-RO"/>
        </w:rPr>
      </w:pPr>
    </w:p>
    <w:p w14:paraId="2E1BA41D" w14:textId="77777777" w:rsidR="00795EBD" w:rsidRPr="000F250D" w:rsidRDefault="00795EBD" w:rsidP="00173A5B">
      <w:pPr>
        <w:pStyle w:val="Heading2"/>
      </w:pPr>
      <w:r w:rsidRPr="000F250D">
        <w:t>D. Traduceri de cărţi, capitole de cărţi, alte lucrări ştiinţifice</w:t>
      </w:r>
    </w:p>
    <w:p w14:paraId="7573C985" w14:textId="77777777" w:rsidR="000E6963" w:rsidRPr="000F250D" w:rsidRDefault="000E6963" w:rsidP="003F77DF">
      <w:pPr>
        <w:tabs>
          <w:tab w:val="num" w:pos="800"/>
        </w:tabs>
        <w:autoSpaceDE w:val="0"/>
        <w:autoSpaceDN w:val="0"/>
        <w:adjustRightInd w:val="0"/>
        <w:ind w:firstLine="500"/>
        <w:jc w:val="both"/>
        <w:rPr>
          <w:b/>
          <w:lang w:val="ro-RO"/>
        </w:rPr>
      </w:pPr>
    </w:p>
    <w:p w14:paraId="20104412" w14:textId="77777777" w:rsidR="00795EBD" w:rsidRPr="000F250D" w:rsidRDefault="00795EBD" w:rsidP="00173A5B">
      <w:pPr>
        <w:pStyle w:val="Heading2"/>
      </w:pPr>
      <w:r w:rsidRPr="000F250D">
        <w:t xml:space="preserve">E. Editare, coordonare de volume </w:t>
      </w:r>
    </w:p>
    <w:p w14:paraId="5D38B46E" w14:textId="4ABD3CCC" w:rsidR="009E2A1B" w:rsidRPr="000F250D" w:rsidRDefault="009E2A1B" w:rsidP="003F77DF">
      <w:pPr>
        <w:autoSpaceDE w:val="0"/>
        <w:autoSpaceDN w:val="0"/>
        <w:adjustRightInd w:val="0"/>
        <w:jc w:val="both"/>
        <w:rPr>
          <w:b/>
          <w:lang w:val="ro-RO"/>
        </w:rPr>
      </w:pPr>
    </w:p>
    <w:p w14:paraId="636EC15E" w14:textId="77777777" w:rsidR="00795EBD" w:rsidRPr="000F250D" w:rsidRDefault="00795EBD" w:rsidP="00173A5B">
      <w:pPr>
        <w:pStyle w:val="Heading2"/>
      </w:pPr>
      <w:r w:rsidRPr="000F250D">
        <w:t xml:space="preserve">F. </w:t>
      </w:r>
      <w:r w:rsidR="008E60D6" w:rsidRPr="000F250D">
        <w:t>Brevete de invenții și alte titluri de propriet</w:t>
      </w:r>
    </w:p>
    <w:p w14:paraId="49AB8ECA" w14:textId="55A44CCB" w:rsidR="000E6963" w:rsidRPr="000F250D" w:rsidRDefault="000E6963" w:rsidP="002F61B2">
      <w:pPr>
        <w:tabs>
          <w:tab w:val="num" w:pos="800"/>
        </w:tabs>
        <w:autoSpaceDE w:val="0"/>
        <w:autoSpaceDN w:val="0"/>
        <w:adjustRightInd w:val="0"/>
        <w:jc w:val="both"/>
        <w:rPr>
          <w:b/>
          <w:lang w:val="ro-RO"/>
        </w:rPr>
      </w:pPr>
    </w:p>
    <w:p w14:paraId="5591A915" w14:textId="77777777" w:rsidR="000E6963" w:rsidRPr="000F250D" w:rsidRDefault="000E6963" w:rsidP="003F77DF">
      <w:pPr>
        <w:tabs>
          <w:tab w:val="num" w:pos="800"/>
        </w:tabs>
        <w:autoSpaceDE w:val="0"/>
        <w:autoSpaceDN w:val="0"/>
        <w:adjustRightInd w:val="0"/>
        <w:ind w:firstLine="500"/>
        <w:jc w:val="both"/>
        <w:rPr>
          <w:b/>
          <w:lang w:val="ro-RO"/>
        </w:rPr>
      </w:pPr>
    </w:p>
    <w:p w14:paraId="50107254" w14:textId="77777777" w:rsidR="00795EBD" w:rsidRPr="000F250D" w:rsidRDefault="00795EBD" w:rsidP="00173A5B">
      <w:pPr>
        <w:pStyle w:val="Heading2"/>
      </w:pPr>
      <w:r w:rsidRPr="000F250D">
        <w:t>G. Contracte de cercetare (menţionaţi calitatea de director sau membru)</w:t>
      </w:r>
    </w:p>
    <w:p w14:paraId="157D6F13" w14:textId="7E13E3A0" w:rsidR="00F93BC3" w:rsidRDefault="00F93BC3" w:rsidP="00D61E36">
      <w:pPr>
        <w:autoSpaceDE w:val="0"/>
        <w:autoSpaceDN w:val="0"/>
        <w:adjustRightInd w:val="0"/>
        <w:jc w:val="both"/>
        <w:rPr>
          <w:lang w:val="ro-RO"/>
        </w:rPr>
      </w:pPr>
    </w:p>
    <w:p w14:paraId="615E2D25" w14:textId="77777777" w:rsidR="00D61E36" w:rsidRPr="00DE5066" w:rsidRDefault="00D61E36" w:rsidP="00D61E36">
      <w:pPr>
        <w:autoSpaceDE w:val="0"/>
        <w:autoSpaceDN w:val="0"/>
        <w:adjustRightInd w:val="0"/>
        <w:jc w:val="both"/>
        <w:rPr>
          <w:b/>
          <w:sz w:val="28"/>
          <w:szCs w:val="28"/>
          <w:lang w:val="fr-FR"/>
        </w:rPr>
      </w:pPr>
      <w:r w:rsidRPr="00DE5066">
        <w:rPr>
          <w:b/>
          <w:sz w:val="28"/>
          <w:szCs w:val="28"/>
          <w:lang w:val="fr-FR"/>
        </w:rPr>
        <w:t>2015</w:t>
      </w:r>
    </w:p>
    <w:p w14:paraId="74F6D428" w14:textId="77777777" w:rsidR="00D61E36" w:rsidRPr="00DE5066" w:rsidRDefault="00D61E36" w:rsidP="00D61E36">
      <w:pPr>
        <w:autoSpaceDE w:val="0"/>
        <w:autoSpaceDN w:val="0"/>
        <w:adjustRightInd w:val="0"/>
        <w:jc w:val="both"/>
        <w:rPr>
          <w:sz w:val="28"/>
          <w:szCs w:val="28"/>
          <w:lang w:val="ro-RO"/>
        </w:rPr>
      </w:pPr>
      <w:r w:rsidRPr="00DE5066">
        <w:rPr>
          <w:sz w:val="28"/>
          <w:szCs w:val="28"/>
          <w:lang w:val="ro-RO"/>
        </w:rPr>
        <w:t>Grant sprijinit de Fundaţia Sapientia – Institutul Programelor de Cercetare Cluj-Napoca.</w:t>
      </w:r>
    </w:p>
    <w:p w14:paraId="3C35FC11" w14:textId="77777777" w:rsidR="00D61E36" w:rsidRPr="00DE5066" w:rsidRDefault="00D61E36" w:rsidP="00D61E36">
      <w:pPr>
        <w:autoSpaceDE w:val="0"/>
        <w:autoSpaceDN w:val="0"/>
        <w:adjustRightInd w:val="0"/>
        <w:jc w:val="both"/>
        <w:rPr>
          <w:sz w:val="28"/>
          <w:szCs w:val="28"/>
          <w:lang w:val="ro-RO"/>
        </w:rPr>
      </w:pPr>
      <w:r w:rsidRPr="00DE5066">
        <w:rPr>
          <w:sz w:val="28"/>
          <w:szCs w:val="28"/>
          <w:lang w:val="ro-RO"/>
        </w:rPr>
        <w:t xml:space="preserve">Tema cercetări: </w:t>
      </w:r>
      <w:r w:rsidRPr="00DE5066">
        <w:rPr>
          <w:i/>
          <w:sz w:val="28"/>
          <w:szCs w:val="28"/>
          <w:lang w:val="ro-RO"/>
        </w:rPr>
        <w:t>Conexiunile dintre globalizarea constituționalismului și identitatea constituțională în procesul de revizuire a Constituției României</w:t>
      </w:r>
      <w:r w:rsidRPr="00DE5066">
        <w:rPr>
          <w:sz w:val="28"/>
          <w:szCs w:val="28"/>
          <w:lang w:val="ro-RO"/>
        </w:rPr>
        <w:t>, perioada cercetării 2015-2016 (director)</w:t>
      </w:r>
    </w:p>
    <w:p w14:paraId="0B3BD2B9" w14:textId="77777777" w:rsidR="00A16A5F" w:rsidRDefault="00A16A5F" w:rsidP="003F77DF">
      <w:pPr>
        <w:autoSpaceDE w:val="0"/>
        <w:autoSpaceDN w:val="0"/>
        <w:adjustRightInd w:val="0"/>
        <w:ind w:left="720"/>
        <w:jc w:val="both"/>
        <w:rPr>
          <w:lang w:val="ro-RO"/>
        </w:rPr>
      </w:pPr>
    </w:p>
    <w:p w14:paraId="0FBF8089" w14:textId="77777777" w:rsidR="00A16A5F" w:rsidRPr="00DE5066" w:rsidRDefault="00A16A5F" w:rsidP="00A16A5F">
      <w:pPr>
        <w:autoSpaceDE w:val="0"/>
        <w:autoSpaceDN w:val="0"/>
        <w:adjustRightInd w:val="0"/>
        <w:jc w:val="both"/>
        <w:rPr>
          <w:b/>
          <w:sz w:val="28"/>
          <w:szCs w:val="28"/>
          <w:lang w:val="fr-FR"/>
        </w:rPr>
      </w:pPr>
      <w:r w:rsidRPr="00DE5066">
        <w:rPr>
          <w:b/>
          <w:sz w:val="28"/>
          <w:szCs w:val="28"/>
          <w:lang w:val="fr-FR"/>
        </w:rPr>
        <w:t>2011</w:t>
      </w:r>
    </w:p>
    <w:p w14:paraId="40B2BA0C" w14:textId="77777777" w:rsidR="00A16A5F" w:rsidRPr="00DE5066" w:rsidRDefault="00A16A5F" w:rsidP="00A16A5F">
      <w:pPr>
        <w:autoSpaceDE w:val="0"/>
        <w:autoSpaceDN w:val="0"/>
        <w:adjustRightInd w:val="0"/>
        <w:jc w:val="both"/>
        <w:rPr>
          <w:sz w:val="28"/>
          <w:szCs w:val="28"/>
          <w:lang w:val="fr-FR"/>
        </w:rPr>
      </w:pPr>
      <w:r w:rsidRPr="00DE5066">
        <w:rPr>
          <w:sz w:val="28"/>
          <w:szCs w:val="28"/>
          <w:lang w:val="fr-FR"/>
        </w:rPr>
        <w:t xml:space="preserve">Grant sprijinit de Fundația Sapientia – Institutul Programelor de Cercetare Cluj-Napoca. </w:t>
      </w:r>
    </w:p>
    <w:p w14:paraId="239833A1" w14:textId="77777777" w:rsidR="00A16A5F" w:rsidRPr="00DE5066" w:rsidRDefault="00A16A5F" w:rsidP="00A16A5F">
      <w:pPr>
        <w:autoSpaceDE w:val="0"/>
        <w:autoSpaceDN w:val="0"/>
        <w:adjustRightInd w:val="0"/>
        <w:jc w:val="both"/>
        <w:rPr>
          <w:sz w:val="28"/>
          <w:szCs w:val="28"/>
          <w:lang w:val="fr-FR"/>
        </w:rPr>
      </w:pPr>
      <w:r w:rsidRPr="00DE5066">
        <w:rPr>
          <w:sz w:val="28"/>
          <w:szCs w:val="28"/>
          <w:lang w:val="fr-FR"/>
        </w:rPr>
        <w:t xml:space="preserve">Tema cercetării, </w:t>
      </w:r>
      <w:r w:rsidRPr="00DE5066">
        <w:rPr>
          <w:i/>
          <w:sz w:val="28"/>
          <w:szCs w:val="28"/>
          <w:lang w:val="fr-FR"/>
        </w:rPr>
        <w:t>Modernizarea sistemului juridic român, ca efect al integrării europene</w:t>
      </w:r>
      <w:r w:rsidRPr="00DE5066">
        <w:rPr>
          <w:sz w:val="28"/>
          <w:szCs w:val="28"/>
          <w:lang w:val="fr-FR"/>
        </w:rPr>
        <w:t>, perioada de cercetare 2011-2014 (membru)</w:t>
      </w:r>
    </w:p>
    <w:p w14:paraId="21017617" w14:textId="77777777" w:rsidR="00A16A5F" w:rsidRPr="00DE5066" w:rsidRDefault="00A16A5F" w:rsidP="00A16A5F">
      <w:pPr>
        <w:autoSpaceDE w:val="0"/>
        <w:autoSpaceDN w:val="0"/>
        <w:adjustRightInd w:val="0"/>
        <w:jc w:val="both"/>
        <w:rPr>
          <w:b/>
          <w:sz w:val="28"/>
          <w:szCs w:val="28"/>
          <w:lang w:val="fr-FR"/>
        </w:rPr>
      </w:pPr>
    </w:p>
    <w:p w14:paraId="5C92020B" w14:textId="1787B5A8" w:rsidR="003360E2" w:rsidRPr="000F250D" w:rsidRDefault="003360E2" w:rsidP="003F77DF">
      <w:pPr>
        <w:autoSpaceDE w:val="0"/>
        <w:autoSpaceDN w:val="0"/>
        <w:adjustRightInd w:val="0"/>
        <w:jc w:val="both"/>
        <w:rPr>
          <w:b/>
          <w:lang w:val="ro-RO"/>
        </w:rPr>
      </w:pPr>
    </w:p>
    <w:p w14:paraId="14BF9A4B" w14:textId="5ECECA42" w:rsidR="000E6963" w:rsidRPr="002F61B2" w:rsidRDefault="00795EBD" w:rsidP="002F61B2">
      <w:pPr>
        <w:pStyle w:val="Heading2"/>
      </w:pPr>
      <w:r w:rsidRPr="000F250D">
        <w:t>H. Creaţia artistică</w:t>
      </w:r>
    </w:p>
    <w:p w14:paraId="158EE379" w14:textId="77777777" w:rsidR="000E6963" w:rsidRPr="000F250D" w:rsidRDefault="000E6963" w:rsidP="003F77DF">
      <w:pPr>
        <w:tabs>
          <w:tab w:val="num" w:pos="800"/>
        </w:tabs>
        <w:autoSpaceDE w:val="0"/>
        <w:autoSpaceDN w:val="0"/>
        <w:adjustRightInd w:val="0"/>
        <w:ind w:firstLine="500"/>
        <w:jc w:val="both"/>
        <w:rPr>
          <w:b/>
          <w:lang w:val="ro-RO"/>
        </w:rPr>
      </w:pPr>
    </w:p>
    <w:p w14:paraId="25B96396" w14:textId="77777777" w:rsidR="00795EBD" w:rsidRPr="000F250D" w:rsidRDefault="00795EBD" w:rsidP="003F77DF">
      <w:pPr>
        <w:autoSpaceDE w:val="0"/>
        <w:autoSpaceDN w:val="0"/>
        <w:adjustRightInd w:val="0"/>
        <w:ind w:firstLine="567"/>
        <w:jc w:val="both"/>
        <w:rPr>
          <w:b/>
          <w:lang w:val="ro-RO"/>
        </w:rPr>
      </w:pPr>
      <w:r w:rsidRPr="000F250D">
        <w:rPr>
          <w:b/>
          <w:lang w:val="ro-RO"/>
        </w:rPr>
        <w:t>H1 Participări la manifestaţii artistice internaţionale</w:t>
      </w:r>
    </w:p>
    <w:p w14:paraId="542E4809" w14:textId="77777777" w:rsidR="000E6963" w:rsidRPr="000F250D" w:rsidRDefault="000E6963" w:rsidP="003F77DF">
      <w:pPr>
        <w:tabs>
          <w:tab w:val="num" w:pos="800"/>
        </w:tabs>
        <w:autoSpaceDE w:val="0"/>
        <w:autoSpaceDN w:val="0"/>
        <w:adjustRightInd w:val="0"/>
        <w:ind w:firstLine="500"/>
        <w:jc w:val="both"/>
        <w:rPr>
          <w:b/>
          <w:lang w:val="ro-RO"/>
        </w:rPr>
      </w:pPr>
    </w:p>
    <w:p w14:paraId="0E8E533F" w14:textId="77777777" w:rsidR="00795EBD" w:rsidRPr="000F250D" w:rsidRDefault="00795EBD" w:rsidP="003F77DF">
      <w:pPr>
        <w:autoSpaceDE w:val="0"/>
        <w:autoSpaceDN w:val="0"/>
        <w:adjustRightInd w:val="0"/>
        <w:ind w:firstLine="567"/>
        <w:jc w:val="both"/>
        <w:rPr>
          <w:b/>
          <w:lang w:val="ro-RO"/>
        </w:rPr>
      </w:pPr>
      <w:r w:rsidRPr="000F250D">
        <w:rPr>
          <w:b/>
          <w:lang w:val="ro-RO"/>
        </w:rPr>
        <w:t xml:space="preserve">H2. Participări la manifestaţii artistice naţionale </w:t>
      </w:r>
    </w:p>
    <w:p w14:paraId="051C406D" w14:textId="77777777" w:rsidR="000E6963" w:rsidRPr="000F250D" w:rsidRDefault="000E6963" w:rsidP="003F77DF">
      <w:pPr>
        <w:tabs>
          <w:tab w:val="num" w:pos="800"/>
        </w:tabs>
        <w:autoSpaceDE w:val="0"/>
        <w:autoSpaceDN w:val="0"/>
        <w:adjustRightInd w:val="0"/>
        <w:ind w:firstLine="500"/>
        <w:jc w:val="both"/>
        <w:rPr>
          <w:b/>
          <w:lang w:val="ro-RO"/>
        </w:rPr>
      </w:pPr>
    </w:p>
    <w:p w14:paraId="27E05357" w14:textId="77777777" w:rsidR="00795EBD" w:rsidRPr="000F250D" w:rsidRDefault="00795EBD" w:rsidP="003F77DF">
      <w:pPr>
        <w:autoSpaceDE w:val="0"/>
        <w:autoSpaceDN w:val="0"/>
        <w:adjustRightInd w:val="0"/>
        <w:ind w:firstLine="567"/>
        <w:jc w:val="both"/>
        <w:rPr>
          <w:b/>
          <w:lang w:val="ro-RO"/>
        </w:rPr>
      </w:pPr>
      <w:r w:rsidRPr="000F250D">
        <w:rPr>
          <w:b/>
          <w:lang w:val="ro-RO"/>
        </w:rPr>
        <w:t>H3. Expoziţii, filme, spectacole, concerte, discuri de autor, opere internaţionale</w:t>
      </w:r>
    </w:p>
    <w:p w14:paraId="63E9FDDB" w14:textId="77777777" w:rsidR="00795EBD" w:rsidRPr="000F250D" w:rsidRDefault="00795EBD" w:rsidP="003F77DF">
      <w:pPr>
        <w:tabs>
          <w:tab w:val="num" w:pos="800"/>
        </w:tabs>
        <w:autoSpaceDE w:val="0"/>
        <w:autoSpaceDN w:val="0"/>
        <w:adjustRightInd w:val="0"/>
        <w:ind w:firstLine="567"/>
        <w:jc w:val="both"/>
        <w:rPr>
          <w:b/>
          <w:lang w:val="ro-RO"/>
        </w:rPr>
      </w:pPr>
    </w:p>
    <w:p w14:paraId="22BC9ED1" w14:textId="77777777" w:rsidR="00795EBD" w:rsidRPr="000F250D" w:rsidRDefault="00795EBD" w:rsidP="003F77DF">
      <w:pPr>
        <w:tabs>
          <w:tab w:val="num" w:pos="800"/>
        </w:tabs>
        <w:autoSpaceDE w:val="0"/>
        <w:autoSpaceDN w:val="0"/>
        <w:adjustRightInd w:val="0"/>
        <w:ind w:firstLine="567"/>
        <w:jc w:val="both"/>
        <w:rPr>
          <w:b/>
          <w:lang w:val="ro-RO"/>
        </w:rPr>
      </w:pPr>
      <w:r w:rsidRPr="000F250D">
        <w:rPr>
          <w:b/>
          <w:lang w:val="ro-RO"/>
        </w:rPr>
        <w:t>H4. Expoziţii, filme, spectacole, concerte, discuri de autor, opere naţionale</w:t>
      </w:r>
    </w:p>
    <w:p w14:paraId="39256CC0" w14:textId="77777777" w:rsidR="00795EBD" w:rsidRPr="000F250D" w:rsidRDefault="00795EBD" w:rsidP="003F77DF">
      <w:pPr>
        <w:tabs>
          <w:tab w:val="num" w:pos="800"/>
        </w:tabs>
        <w:autoSpaceDE w:val="0"/>
        <w:autoSpaceDN w:val="0"/>
        <w:adjustRightInd w:val="0"/>
        <w:ind w:firstLine="567"/>
        <w:jc w:val="both"/>
        <w:rPr>
          <w:b/>
          <w:lang w:val="ro-RO"/>
        </w:rPr>
      </w:pPr>
    </w:p>
    <w:p w14:paraId="6BC9DDC2" w14:textId="77777777" w:rsidR="00795EBD" w:rsidRPr="000F250D" w:rsidRDefault="00795EBD" w:rsidP="003F77DF">
      <w:pPr>
        <w:tabs>
          <w:tab w:val="num" w:pos="800"/>
        </w:tabs>
        <w:autoSpaceDE w:val="0"/>
        <w:autoSpaceDN w:val="0"/>
        <w:adjustRightInd w:val="0"/>
        <w:ind w:firstLine="567"/>
        <w:jc w:val="both"/>
        <w:rPr>
          <w:b/>
          <w:lang w:val="ro-RO"/>
        </w:rPr>
      </w:pPr>
      <w:r w:rsidRPr="000F250D">
        <w:rPr>
          <w:b/>
          <w:lang w:val="ro-RO"/>
        </w:rPr>
        <w:t>H5. Produse cu drept de proprietate intelectuală în domeniul artistic</w:t>
      </w:r>
    </w:p>
    <w:p w14:paraId="3A4D5DC7" w14:textId="77777777" w:rsidR="00795EBD" w:rsidRPr="000F250D" w:rsidRDefault="00795EBD" w:rsidP="003F77DF">
      <w:pPr>
        <w:autoSpaceDE w:val="0"/>
        <w:autoSpaceDN w:val="0"/>
        <w:adjustRightInd w:val="0"/>
        <w:ind w:left="360"/>
        <w:jc w:val="both"/>
        <w:rPr>
          <w:b/>
          <w:lang w:val="ro-RO"/>
        </w:rPr>
      </w:pPr>
      <w:r w:rsidRPr="000F250D">
        <w:rPr>
          <w:b/>
          <w:lang w:val="ro-RO"/>
        </w:rPr>
        <w:t xml:space="preserve"> </w:t>
      </w:r>
    </w:p>
    <w:p w14:paraId="1145A72F" w14:textId="5DB6DC39" w:rsidR="00D61E36" w:rsidRDefault="00D61E36" w:rsidP="00D61E36">
      <w:pPr>
        <w:pStyle w:val="Heading2"/>
      </w:pPr>
      <w:r>
        <w:lastRenderedPageBreak/>
        <w:t>I.</w:t>
      </w:r>
      <w:r w:rsidR="00795EBD" w:rsidRPr="000F250D">
        <w:t>Premii, distincţii.</w:t>
      </w:r>
    </w:p>
    <w:p w14:paraId="55EB51A6" w14:textId="77777777" w:rsidR="00195BE9" w:rsidRDefault="00195BE9" w:rsidP="00D61E36">
      <w:pPr>
        <w:rPr>
          <w:sz w:val="28"/>
          <w:szCs w:val="28"/>
          <w:lang w:val="ro-RO"/>
        </w:rPr>
      </w:pPr>
    </w:p>
    <w:p w14:paraId="218A3F8C" w14:textId="79557C9E" w:rsidR="00D61E36" w:rsidRDefault="008E0BE2" w:rsidP="00D61E36">
      <w:pPr>
        <w:rPr>
          <w:sz w:val="28"/>
          <w:szCs w:val="28"/>
          <w:lang w:val="ro-RO"/>
        </w:rPr>
      </w:pPr>
      <w:r>
        <w:rPr>
          <w:sz w:val="28"/>
          <w:szCs w:val="28"/>
          <w:lang w:val="ro-RO"/>
        </w:rPr>
        <w:t>Ordinul Naţional „Pentru Merit” în grad de Cavaler în 2002.</w:t>
      </w:r>
    </w:p>
    <w:p w14:paraId="5160DB7C" w14:textId="0BD1127F" w:rsidR="008E0BE2" w:rsidRDefault="008E0BE2" w:rsidP="00D61E36">
      <w:pPr>
        <w:rPr>
          <w:lang w:val="ro-RO"/>
        </w:rPr>
      </w:pPr>
      <w:r>
        <w:rPr>
          <w:sz w:val="28"/>
          <w:szCs w:val="28"/>
          <w:lang w:val="ro-RO"/>
        </w:rPr>
        <w:t>Magyar Érdemrend Középkeresztje, 2016</w:t>
      </w:r>
    </w:p>
    <w:p w14:paraId="6C592590" w14:textId="77777777" w:rsidR="000E6963" w:rsidRPr="000F250D" w:rsidRDefault="000E6963" w:rsidP="00195BE9">
      <w:pPr>
        <w:tabs>
          <w:tab w:val="num" w:pos="800"/>
        </w:tabs>
        <w:autoSpaceDE w:val="0"/>
        <w:autoSpaceDN w:val="0"/>
        <w:adjustRightInd w:val="0"/>
        <w:jc w:val="both"/>
        <w:rPr>
          <w:b/>
          <w:lang w:val="ro-RO"/>
        </w:rPr>
      </w:pPr>
    </w:p>
    <w:p w14:paraId="3303084A" w14:textId="77777777" w:rsidR="00795EBD" w:rsidRDefault="00795EBD" w:rsidP="00A93957">
      <w:pPr>
        <w:pStyle w:val="Heading2"/>
      </w:pPr>
      <w:r w:rsidRPr="000F250D">
        <w:t>J. Citări</w:t>
      </w:r>
    </w:p>
    <w:p w14:paraId="78A67B9F" w14:textId="77777777" w:rsidR="002F5B1E" w:rsidRPr="00DE5066" w:rsidRDefault="002F5B1E" w:rsidP="002F5B1E">
      <w:pPr>
        <w:jc w:val="both"/>
        <w:rPr>
          <w:sz w:val="28"/>
          <w:szCs w:val="28"/>
          <w:lang w:eastAsia="hu-HU"/>
        </w:rPr>
      </w:pPr>
    </w:p>
    <w:p w14:paraId="25E1849D" w14:textId="77777777" w:rsidR="002F5B1E" w:rsidRPr="00DE5066" w:rsidRDefault="002F5B1E" w:rsidP="002F5B1E">
      <w:pPr>
        <w:jc w:val="both"/>
        <w:rPr>
          <w:sz w:val="28"/>
          <w:szCs w:val="28"/>
          <w:lang w:eastAsia="hu-HU"/>
        </w:rPr>
      </w:pPr>
      <w:r w:rsidRPr="00FB688C">
        <w:rPr>
          <w:b/>
          <w:sz w:val="28"/>
          <w:szCs w:val="28"/>
          <w:lang w:eastAsia="hu-HU"/>
        </w:rPr>
        <w:t>1.Ioan Muraru, Elena Simina Tănăsescu</w:t>
      </w:r>
      <w:r w:rsidRPr="00DE5066">
        <w:rPr>
          <w:sz w:val="28"/>
          <w:szCs w:val="28"/>
          <w:lang w:eastAsia="hu-HU"/>
        </w:rPr>
        <w:t>, (coord.) Constituţia României comentariu pe articole, Editura C.H. Beck, Bucureşti 2008, p. 1068</w:t>
      </w:r>
    </w:p>
    <w:p w14:paraId="57A94CA2" w14:textId="77777777" w:rsidR="002F5B1E" w:rsidRPr="00DE5066" w:rsidRDefault="002F5B1E" w:rsidP="002F5B1E">
      <w:pPr>
        <w:jc w:val="both"/>
        <w:rPr>
          <w:b/>
          <w:sz w:val="28"/>
          <w:szCs w:val="28"/>
          <w:lang w:val="ro-RO" w:eastAsia="hu-HU"/>
        </w:rPr>
      </w:pPr>
    </w:p>
    <w:p w14:paraId="14EDB547" w14:textId="77777777" w:rsidR="002F5B1E" w:rsidRPr="00DE5066" w:rsidRDefault="002F5B1E" w:rsidP="002F5B1E">
      <w:pPr>
        <w:jc w:val="both"/>
        <w:rPr>
          <w:sz w:val="28"/>
          <w:szCs w:val="28"/>
          <w:lang w:val="ro-RO" w:eastAsia="hu-HU"/>
        </w:rPr>
      </w:pPr>
      <w:r w:rsidRPr="00FB688C">
        <w:rPr>
          <w:b/>
          <w:sz w:val="28"/>
          <w:szCs w:val="28"/>
          <w:lang w:val="ro-RO" w:eastAsia="hu-HU"/>
        </w:rPr>
        <w:t>2. Claudia Gilia</w:t>
      </w:r>
      <w:r w:rsidRPr="00DE5066">
        <w:rPr>
          <w:sz w:val="28"/>
          <w:szCs w:val="28"/>
          <w:lang w:val="ro-RO" w:eastAsia="hu-HU"/>
        </w:rPr>
        <w:t>, Manual de drept constituţional şi instituţii politice, Sistemul constituţional românesc, Editura Hamangiu, Bucureşti, 2010, p.120, bibliografie</w:t>
      </w:r>
    </w:p>
    <w:p w14:paraId="7E5010C6" w14:textId="77777777" w:rsidR="002F5B1E" w:rsidRPr="00DE5066" w:rsidRDefault="002F5B1E" w:rsidP="002F5B1E">
      <w:pPr>
        <w:jc w:val="both"/>
        <w:rPr>
          <w:sz w:val="28"/>
          <w:szCs w:val="28"/>
          <w:lang w:val="ro-RO" w:eastAsia="hu-HU"/>
        </w:rPr>
      </w:pPr>
    </w:p>
    <w:p w14:paraId="60A06DAB" w14:textId="77777777" w:rsidR="002F5B1E" w:rsidRPr="00DE5066" w:rsidRDefault="002F5B1E" w:rsidP="002F5B1E">
      <w:pPr>
        <w:jc w:val="both"/>
        <w:rPr>
          <w:sz w:val="28"/>
          <w:szCs w:val="28"/>
          <w:lang w:val="ro-RO" w:eastAsia="hu-HU"/>
        </w:rPr>
      </w:pPr>
      <w:r w:rsidRPr="00FB688C">
        <w:rPr>
          <w:b/>
          <w:sz w:val="28"/>
          <w:szCs w:val="28"/>
          <w:lang w:val="ro-RO" w:eastAsia="hu-HU"/>
        </w:rPr>
        <w:t>3. Ramona Delia Popescu</w:t>
      </w:r>
      <w:r w:rsidRPr="00DE5066">
        <w:rPr>
          <w:sz w:val="28"/>
          <w:szCs w:val="28"/>
          <w:lang w:val="ro-RO" w:eastAsia="hu-HU"/>
        </w:rPr>
        <w:t xml:space="preserve">, Răspunderea paralmentului în dreptul constituţional, Editura C.H. Beck, Bucureşti, 2011, bibliografie, </w:t>
      </w:r>
      <w:r w:rsidRPr="00DE5066">
        <w:rPr>
          <w:i/>
          <w:sz w:val="28"/>
          <w:szCs w:val="28"/>
          <w:lang w:val="ro-RO" w:eastAsia="hu-HU"/>
        </w:rPr>
        <w:t>Constituţionalitatea procesului legislativ</w:t>
      </w:r>
    </w:p>
    <w:p w14:paraId="059C2F23" w14:textId="77777777" w:rsidR="002F5B1E" w:rsidRPr="00DE5066" w:rsidRDefault="002F5B1E" w:rsidP="002F5B1E">
      <w:pPr>
        <w:jc w:val="both"/>
        <w:rPr>
          <w:sz w:val="28"/>
          <w:szCs w:val="28"/>
          <w:lang w:val="ro-RO" w:eastAsia="hu-HU"/>
        </w:rPr>
      </w:pPr>
    </w:p>
    <w:p w14:paraId="53C90869" w14:textId="77777777" w:rsidR="002F5B1E" w:rsidRPr="00DE5066" w:rsidRDefault="002F5B1E" w:rsidP="002F5B1E">
      <w:pPr>
        <w:jc w:val="both"/>
        <w:rPr>
          <w:sz w:val="28"/>
          <w:szCs w:val="28"/>
          <w:lang w:val="ro-RO" w:eastAsia="hu-HU"/>
        </w:rPr>
      </w:pPr>
      <w:r w:rsidRPr="00FB688C">
        <w:rPr>
          <w:b/>
          <w:sz w:val="28"/>
          <w:szCs w:val="28"/>
          <w:lang w:val="ro-RO" w:eastAsia="hu-HU"/>
        </w:rPr>
        <w:t>4. Marian Enache</w:t>
      </w:r>
      <w:r w:rsidRPr="00DE5066">
        <w:rPr>
          <w:sz w:val="28"/>
          <w:szCs w:val="28"/>
          <w:lang w:val="ro-RO" w:eastAsia="hu-HU"/>
        </w:rPr>
        <w:t xml:space="preserve">, Democraţia parlamentară, Editura Universul Juridic, Bucureşti, 2012, p.16, 25, 27, 51, </w:t>
      </w:r>
      <w:r w:rsidRPr="00DE5066">
        <w:rPr>
          <w:i/>
          <w:sz w:val="28"/>
          <w:szCs w:val="28"/>
          <w:lang w:val="ro-RO" w:eastAsia="hu-HU"/>
        </w:rPr>
        <w:t>Constituţionalitatea procesului legislativ</w:t>
      </w:r>
    </w:p>
    <w:p w14:paraId="625494E9" w14:textId="77777777" w:rsidR="002F5B1E" w:rsidRPr="00DE5066" w:rsidRDefault="002F5B1E" w:rsidP="002F5B1E">
      <w:pPr>
        <w:jc w:val="both"/>
        <w:rPr>
          <w:b/>
          <w:sz w:val="28"/>
          <w:szCs w:val="28"/>
          <w:lang w:val="ro-RO" w:eastAsia="hu-HU"/>
        </w:rPr>
      </w:pPr>
    </w:p>
    <w:p w14:paraId="61E196A5" w14:textId="77777777" w:rsidR="002F5B1E" w:rsidRPr="00DE5066" w:rsidRDefault="002F5B1E" w:rsidP="002F5B1E">
      <w:pPr>
        <w:jc w:val="both"/>
        <w:rPr>
          <w:sz w:val="28"/>
          <w:szCs w:val="28"/>
          <w:lang w:val="ro-RO" w:eastAsia="hu-HU"/>
        </w:rPr>
      </w:pPr>
      <w:r w:rsidRPr="00FB688C">
        <w:rPr>
          <w:b/>
          <w:sz w:val="28"/>
          <w:szCs w:val="28"/>
          <w:lang w:val="ro-RO" w:eastAsia="hu-HU"/>
        </w:rPr>
        <w:t>5. Ştefan Deaconu</w:t>
      </w:r>
      <w:r w:rsidRPr="00DE5066">
        <w:rPr>
          <w:sz w:val="28"/>
          <w:szCs w:val="28"/>
          <w:lang w:val="ro-RO" w:eastAsia="hu-HU"/>
        </w:rPr>
        <w:t xml:space="preserve">, Instituţii politice Editura C.H. Beck Bucureşti, 2012 bibliografie, p. 258 </w:t>
      </w:r>
      <w:r w:rsidRPr="00DE5066">
        <w:rPr>
          <w:i/>
          <w:sz w:val="28"/>
          <w:szCs w:val="28"/>
          <w:lang w:val="ro-RO" w:eastAsia="hu-HU"/>
        </w:rPr>
        <w:t>Constituţionalitatea procesului legislativ</w:t>
      </w:r>
    </w:p>
    <w:p w14:paraId="265D1647" w14:textId="77777777" w:rsidR="002F5B1E" w:rsidRDefault="002F5B1E" w:rsidP="002F5B1E">
      <w:pPr>
        <w:autoSpaceDE w:val="0"/>
        <w:autoSpaceDN w:val="0"/>
        <w:adjustRightInd w:val="0"/>
        <w:jc w:val="both"/>
        <w:rPr>
          <w:sz w:val="28"/>
          <w:szCs w:val="28"/>
          <w:lang w:val="ro-RO"/>
        </w:rPr>
      </w:pPr>
    </w:p>
    <w:p w14:paraId="5C2C6F91" w14:textId="77777777" w:rsidR="002F5B1E" w:rsidRDefault="002F5B1E" w:rsidP="002F5B1E">
      <w:pPr>
        <w:autoSpaceDE w:val="0"/>
        <w:autoSpaceDN w:val="0"/>
        <w:adjustRightInd w:val="0"/>
        <w:jc w:val="both"/>
        <w:rPr>
          <w:i/>
          <w:sz w:val="28"/>
          <w:szCs w:val="28"/>
          <w:lang w:val="ro-RO"/>
        </w:rPr>
      </w:pPr>
      <w:r w:rsidRPr="00FB688C">
        <w:rPr>
          <w:b/>
          <w:sz w:val="28"/>
          <w:szCs w:val="28"/>
          <w:lang w:val="ro-RO"/>
        </w:rPr>
        <w:t>6. Lidia Barac,</w:t>
      </w:r>
      <w:r>
        <w:rPr>
          <w:sz w:val="28"/>
          <w:szCs w:val="28"/>
          <w:lang w:val="ro-RO"/>
        </w:rPr>
        <w:t xml:space="preserve"> Repere de interpretare în drept, Ghid de interpretare în materie civilă, Editura Universul Juridic, București, 2014, p. 40, </w:t>
      </w:r>
      <w:r w:rsidRPr="00E92F2C">
        <w:rPr>
          <w:i/>
          <w:sz w:val="28"/>
          <w:szCs w:val="28"/>
          <w:lang w:val="ro-RO"/>
        </w:rPr>
        <w:t>Constituționalitatea procesului legislativ</w:t>
      </w:r>
    </w:p>
    <w:p w14:paraId="2FC0FC59" w14:textId="77777777" w:rsidR="002F5B1E" w:rsidRDefault="002F5B1E" w:rsidP="002F5B1E">
      <w:pPr>
        <w:autoSpaceDE w:val="0"/>
        <w:autoSpaceDN w:val="0"/>
        <w:adjustRightInd w:val="0"/>
        <w:jc w:val="both"/>
        <w:rPr>
          <w:i/>
          <w:sz w:val="28"/>
          <w:szCs w:val="28"/>
          <w:lang w:val="ro-RO"/>
        </w:rPr>
      </w:pPr>
    </w:p>
    <w:p w14:paraId="199DA0AD" w14:textId="77777777" w:rsidR="002F5B1E" w:rsidRDefault="002F5B1E" w:rsidP="002F5B1E">
      <w:pPr>
        <w:autoSpaceDE w:val="0"/>
        <w:autoSpaceDN w:val="0"/>
        <w:adjustRightInd w:val="0"/>
        <w:jc w:val="both"/>
        <w:rPr>
          <w:sz w:val="28"/>
          <w:szCs w:val="28"/>
          <w:lang w:val="ro-RO"/>
        </w:rPr>
      </w:pPr>
      <w:r w:rsidRPr="00FB688C">
        <w:rPr>
          <w:b/>
          <w:sz w:val="28"/>
          <w:szCs w:val="28"/>
          <w:lang w:val="ro-RO"/>
        </w:rPr>
        <w:t>7. Tudorel Toader, Marieta Safta,</w:t>
      </w:r>
      <w:r>
        <w:rPr>
          <w:sz w:val="28"/>
          <w:szCs w:val="28"/>
          <w:lang w:val="ro-RO"/>
        </w:rPr>
        <w:t xml:space="preserve"> Dialogul judecătorilor constituționali, Editura Universul Juridic, București, 2015, p.268, p. 270, </w:t>
      </w:r>
      <w:r w:rsidRPr="00990D2A">
        <w:rPr>
          <w:sz w:val="28"/>
          <w:szCs w:val="28"/>
          <w:lang w:val="ro-RO"/>
        </w:rPr>
        <w:t>A</w:t>
      </w:r>
      <w:r w:rsidRPr="00990D2A">
        <w:rPr>
          <w:i/>
          <w:sz w:val="28"/>
          <w:szCs w:val="28"/>
          <w:lang w:val="ro-RO"/>
        </w:rPr>
        <w:t>ngajarea răspunderii Guvernului, o procedură parlamentară specială de legiferare și de control</w:t>
      </w:r>
      <w:r>
        <w:rPr>
          <w:sz w:val="28"/>
          <w:szCs w:val="28"/>
          <w:lang w:val="ro-RO"/>
        </w:rPr>
        <w:t xml:space="preserve">, In E.S. Tănăsescu, St. Deaconu, (coord) Despre constituție și </w:t>
      </w:r>
    </w:p>
    <w:p w14:paraId="4F29C51E" w14:textId="77777777" w:rsidR="002F5B1E" w:rsidRPr="00B64DB1" w:rsidRDefault="002F5B1E" w:rsidP="002F5B1E">
      <w:pPr>
        <w:autoSpaceDE w:val="0"/>
        <w:autoSpaceDN w:val="0"/>
        <w:adjustRightInd w:val="0"/>
        <w:jc w:val="both"/>
        <w:rPr>
          <w:sz w:val="28"/>
          <w:szCs w:val="28"/>
          <w:lang w:val="ro-RO"/>
        </w:rPr>
      </w:pPr>
      <w:r>
        <w:rPr>
          <w:sz w:val="28"/>
          <w:szCs w:val="28"/>
          <w:lang w:val="ro-RO"/>
        </w:rPr>
        <w:t xml:space="preserve">constituționalism, Liber Amicorum Ioan Muraru, Editura Hamangiu, 2006 </w:t>
      </w:r>
    </w:p>
    <w:p w14:paraId="107BF98D" w14:textId="77777777" w:rsidR="002F5B1E" w:rsidRDefault="002F5B1E" w:rsidP="002F5B1E">
      <w:pPr>
        <w:autoSpaceDE w:val="0"/>
        <w:autoSpaceDN w:val="0"/>
        <w:adjustRightInd w:val="0"/>
        <w:jc w:val="both"/>
        <w:rPr>
          <w:b/>
          <w:sz w:val="28"/>
          <w:szCs w:val="28"/>
          <w:lang w:val="ro-RO"/>
        </w:rPr>
      </w:pPr>
    </w:p>
    <w:p w14:paraId="7F214E0A" w14:textId="77777777" w:rsidR="002F5B1E" w:rsidRPr="00515B8A" w:rsidRDefault="002F5B1E" w:rsidP="002F5B1E">
      <w:pPr>
        <w:autoSpaceDE w:val="0"/>
        <w:autoSpaceDN w:val="0"/>
        <w:adjustRightInd w:val="0"/>
        <w:jc w:val="both"/>
        <w:rPr>
          <w:sz w:val="28"/>
          <w:szCs w:val="28"/>
          <w:lang w:val="ro-RO"/>
        </w:rPr>
      </w:pPr>
      <w:r w:rsidRPr="00FB688C">
        <w:rPr>
          <w:b/>
          <w:sz w:val="28"/>
          <w:szCs w:val="28"/>
          <w:lang w:val="ro-RO"/>
        </w:rPr>
        <w:t>8.</w:t>
      </w:r>
      <w:r>
        <w:rPr>
          <w:sz w:val="28"/>
          <w:szCs w:val="28"/>
          <w:lang w:val="ro-RO"/>
        </w:rPr>
        <w:t xml:space="preserve"> </w:t>
      </w:r>
      <w:r w:rsidRPr="00FB688C">
        <w:rPr>
          <w:b/>
          <w:sz w:val="28"/>
          <w:szCs w:val="28"/>
          <w:lang w:val="ro-RO"/>
        </w:rPr>
        <w:t>Alexandrina Camelia Tomuș,</w:t>
      </w:r>
      <w:r>
        <w:rPr>
          <w:sz w:val="28"/>
          <w:szCs w:val="28"/>
          <w:lang w:val="ro-RO"/>
        </w:rPr>
        <w:t xml:space="preserve"> Puterea judecătorească, precedent și perspectivă, Editura Universul Juridic, București, 2018, Bibliografie, </w:t>
      </w:r>
      <w:r w:rsidRPr="00515B8A">
        <w:rPr>
          <w:i/>
          <w:sz w:val="28"/>
          <w:szCs w:val="28"/>
          <w:lang w:val="ro-RO"/>
        </w:rPr>
        <w:t>Constituționalitatea procesului legislativ</w:t>
      </w:r>
    </w:p>
    <w:p w14:paraId="3BBBE233" w14:textId="77777777" w:rsidR="002F5B1E" w:rsidRDefault="002F5B1E" w:rsidP="002F5B1E">
      <w:pPr>
        <w:autoSpaceDE w:val="0"/>
        <w:autoSpaceDN w:val="0"/>
        <w:adjustRightInd w:val="0"/>
        <w:jc w:val="both"/>
        <w:rPr>
          <w:b/>
          <w:sz w:val="28"/>
          <w:szCs w:val="28"/>
          <w:lang w:val="pt-PT"/>
        </w:rPr>
      </w:pPr>
      <w:r>
        <w:rPr>
          <w:b/>
          <w:sz w:val="28"/>
          <w:szCs w:val="28"/>
          <w:lang w:val="pt-PT"/>
        </w:rPr>
        <w:t xml:space="preserve"> </w:t>
      </w:r>
    </w:p>
    <w:p w14:paraId="31E18F14" w14:textId="77777777" w:rsidR="002F5B1E" w:rsidRDefault="002F5B1E" w:rsidP="002F5B1E">
      <w:pPr>
        <w:autoSpaceDE w:val="0"/>
        <w:autoSpaceDN w:val="0"/>
        <w:adjustRightInd w:val="0"/>
        <w:jc w:val="both"/>
        <w:rPr>
          <w:sz w:val="28"/>
          <w:szCs w:val="28"/>
          <w:lang w:val="ro-RO"/>
        </w:rPr>
      </w:pPr>
      <w:r>
        <w:rPr>
          <w:b/>
          <w:sz w:val="28"/>
          <w:szCs w:val="28"/>
          <w:lang w:val="pt-PT"/>
        </w:rPr>
        <w:t xml:space="preserve">9. </w:t>
      </w:r>
      <w:r w:rsidRPr="00FB688C">
        <w:rPr>
          <w:b/>
          <w:sz w:val="28"/>
          <w:szCs w:val="28"/>
          <w:lang w:val="pt-PT"/>
        </w:rPr>
        <w:t xml:space="preserve">Marieta </w:t>
      </w:r>
      <w:r w:rsidRPr="00FB688C">
        <w:rPr>
          <w:b/>
          <w:sz w:val="28"/>
          <w:szCs w:val="28"/>
          <w:lang w:val="ro-RO"/>
        </w:rPr>
        <w:t>Safta</w:t>
      </w:r>
      <w:r>
        <w:rPr>
          <w:sz w:val="28"/>
          <w:szCs w:val="28"/>
          <w:lang w:val="ro-RO"/>
        </w:rPr>
        <w:t xml:space="preserve">, </w:t>
      </w:r>
      <w:r w:rsidRPr="00FB688C">
        <w:rPr>
          <w:i/>
          <w:sz w:val="28"/>
          <w:szCs w:val="28"/>
          <w:lang w:val="ro-RO"/>
        </w:rPr>
        <w:t>Angajarea răspunderii Guvernului asupra unui proiect de lege. Jurisprudența Curții Constituționale în materie</w:t>
      </w:r>
      <w:r>
        <w:rPr>
          <w:sz w:val="28"/>
          <w:szCs w:val="28"/>
          <w:lang w:val="ro-RO"/>
        </w:rPr>
        <w:t>, p. 16, p. 19 In. Buletinul Curții Constituționale, nr. 2/2010, Angajarea răspunderii Guvernului, o procedură parlamentară specială de legiferare și de control, In. E.S. Tănăsescu, Șt Deaconu, coord. Despre cconsituție și constituționalis, Liber Amicorum Ioan Muraru, Editura hamangiu, 2006</w:t>
      </w:r>
    </w:p>
    <w:p w14:paraId="353AAFDC" w14:textId="77777777" w:rsidR="002F5B1E" w:rsidRDefault="002F5B1E" w:rsidP="002F5B1E">
      <w:pPr>
        <w:autoSpaceDE w:val="0"/>
        <w:autoSpaceDN w:val="0"/>
        <w:adjustRightInd w:val="0"/>
        <w:jc w:val="both"/>
        <w:rPr>
          <w:sz w:val="28"/>
          <w:szCs w:val="28"/>
          <w:lang w:val="ro-RO"/>
        </w:rPr>
      </w:pPr>
    </w:p>
    <w:p w14:paraId="27794A3D" w14:textId="77777777" w:rsidR="002F5B1E" w:rsidRDefault="002F5B1E" w:rsidP="002F5B1E">
      <w:pPr>
        <w:autoSpaceDE w:val="0"/>
        <w:autoSpaceDN w:val="0"/>
        <w:adjustRightInd w:val="0"/>
        <w:jc w:val="both"/>
        <w:rPr>
          <w:sz w:val="28"/>
          <w:szCs w:val="28"/>
          <w:lang w:val="ro-RO"/>
        </w:rPr>
      </w:pPr>
      <w:r w:rsidRPr="006A0586">
        <w:rPr>
          <w:b/>
          <w:sz w:val="28"/>
          <w:szCs w:val="28"/>
          <w:lang w:val="ro-RO"/>
        </w:rPr>
        <w:lastRenderedPageBreak/>
        <w:t>10.Mircea Criste</w:t>
      </w:r>
      <w:r>
        <w:rPr>
          <w:sz w:val="28"/>
          <w:szCs w:val="28"/>
          <w:lang w:val="ro-RO"/>
        </w:rPr>
        <w:t>, Dreptul constituțional, un drept a statului, Universul Juridic, București, 2017, Bibliografie: Constituționalitatea procesului legislativ,</w:t>
      </w:r>
    </w:p>
    <w:p w14:paraId="7321CC4A" w14:textId="77777777" w:rsidR="002F5B1E" w:rsidRDefault="002F5B1E" w:rsidP="002F5B1E">
      <w:pPr>
        <w:autoSpaceDE w:val="0"/>
        <w:autoSpaceDN w:val="0"/>
        <w:adjustRightInd w:val="0"/>
        <w:jc w:val="both"/>
        <w:rPr>
          <w:sz w:val="28"/>
          <w:szCs w:val="28"/>
          <w:lang w:val="ro-RO"/>
        </w:rPr>
      </w:pPr>
    </w:p>
    <w:p w14:paraId="72A733AF" w14:textId="77777777" w:rsidR="002F5B1E" w:rsidRPr="00FB688C" w:rsidRDefault="002F5B1E" w:rsidP="002F5B1E">
      <w:pPr>
        <w:autoSpaceDE w:val="0"/>
        <w:autoSpaceDN w:val="0"/>
        <w:adjustRightInd w:val="0"/>
        <w:jc w:val="both"/>
        <w:rPr>
          <w:sz w:val="28"/>
          <w:szCs w:val="28"/>
          <w:lang w:val="ro-RO"/>
        </w:rPr>
      </w:pPr>
      <w:r w:rsidRPr="006A0586">
        <w:rPr>
          <w:b/>
          <w:sz w:val="28"/>
          <w:szCs w:val="28"/>
          <w:lang w:val="ro-RO"/>
        </w:rPr>
        <w:t>11.</w:t>
      </w:r>
      <w:r w:rsidRPr="00F14255">
        <w:rPr>
          <w:b/>
          <w:sz w:val="28"/>
          <w:szCs w:val="28"/>
          <w:lang w:val="pt-PT"/>
        </w:rPr>
        <w:t xml:space="preserve"> </w:t>
      </w:r>
      <w:r>
        <w:rPr>
          <w:b/>
          <w:sz w:val="28"/>
          <w:szCs w:val="28"/>
          <w:lang w:val="pt-PT"/>
        </w:rPr>
        <w:t xml:space="preserve">Cristian Ionescu, Corina Adriana Dumitrescu, (coord.) </w:t>
      </w:r>
      <w:r w:rsidRPr="00F14255">
        <w:rPr>
          <w:sz w:val="28"/>
          <w:szCs w:val="28"/>
          <w:lang w:val="pt-PT"/>
        </w:rPr>
        <w:t>Constituția României, Comentarii și explicații, Editura C.H. Beck București, 2017, p. 807</w:t>
      </w:r>
      <w:r>
        <w:rPr>
          <w:sz w:val="28"/>
          <w:szCs w:val="28"/>
          <w:lang w:val="pt-PT"/>
        </w:rPr>
        <w:t xml:space="preserve"> Constituționalitate procesului legislativ</w:t>
      </w:r>
      <w:r w:rsidRPr="006A0586">
        <w:rPr>
          <w:b/>
          <w:sz w:val="28"/>
          <w:szCs w:val="28"/>
          <w:lang w:val="ro-RO"/>
        </w:rPr>
        <w:t xml:space="preserve"> </w:t>
      </w:r>
    </w:p>
    <w:p w14:paraId="1376A3B5" w14:textId="77777777" w:rsidR="002F5B1E" w:rsidRDefault="002F5B1E" w:rsidP="002F5B1E">
      <w:pPr>
        <w:autoSpaceDE w:val="0"/>
        <w:autoSpaceDN w:val="0"/>
        <w:adjustRightInd w:val="0"/>
        <w:jc w:val="both"/>
        <w:rPr>
          <w:b/>
          <w:sz w:val="28"/>
          <w:szCs w:val="28"/>
          <w:lang w:val="pt-PT"/>
        </w:rPr>
      </w:pPr>
    </w:p>
    <w:p w14:paraId="49731638" w14:textId="77777777" w:rsidR="002F5B1E" w:rsidRDefault="002F5B1E" w:rsidP="002F5B1E">
      <w:pPr>
        <w:autoSpaceDE w:val="0"/>
        <w:autoSpaceDN w:val="0"/>
        <w:adjustRightInd w:val="0"/>
        <w:jc w:val="both"/>
        <w:rPr>
          <w:b/>
          <w:sz w:val="28"/>
          <w:szCs w:val="28"/>
          <w:lang w:val="pt-PT"/>
        </w:rPr>
      </w:pPr>
      <w:r>
        <w:rPr>
          <w:b/>
          <w:sz w:val="28"/>
          <w:szCs w:val="28"/>
          <w:lang w:val="pt-PT"/>
        </w:rPr>
        <w:t>12.</w:t>
      </w:r>
      <w:r w:rsidRPr="00F14255">
        <w:rPr>
          <w:b/>
          <w:sz w:val="28"/>
          <w:szCs w:val="28"/>
          <w:lang w:val="ro-RO"/>
        </w:rPr>
        <w:t xml:space="preserve"> </w:t>
      </w:r>
      <w:r w:rsidRPr="006A0586">
        <w:rPr>
          <w:b/>
          <w:sz w:val="28"/>
          <w:szCs w:val="28"/>
          <w:lang w:val="ro-RO"/>
        </w:rPr>
        <w:t>Lidia Barac</w:t>
      </w:r>
      <w:r>
        <w:rPr>
          <w:sz w:val="28"/>
          <w:szCs w:val="28"/>
          <w:lang w:val="ro-RO"/>
        </w:rPr>
        <w:t>, Drept constituțional, Curs universitar, Universul Juridic, București, 2018 Bibliografie selectivă: Constituționalitatea procesului legislativ</w:t>
      </w:r>
    </w:p>
    <w:p w14:paraId="375568DA" w14:textId="77777777" w:rsidR="002F5B1E" w:rsidRDefault="002F5B1E" w:rsidP="002F5B1E">
      <w:pPr>
        <w:rPr>
          <w:lang w:val="ro-RO"/>
        </w:rPr>
      </w:pPr>
    </w:p>
    <w:p w14:paraId="180CAB5C" w14:textId="77777777" w:rsidR="00F24A9C" w:rsidRDefault="00225F9D" w:rsidP="00F24A9C">
      <w:pPr>
        <w:jc w:val="both"/>
        <w:rPr>
          <w:sz w:val="28"/>
          <w:szCs w:val="28"/>
          <w:lang w:val="ro-RO"/>
        </w:rPr>
      </w:pPr>
      <w:r w:rsidRPr="00F24A9C">
        <w:rPr>
          <w:b/>
          <w:sz w:val="28"/>
          <w:szCs w:val="28"/>
          <w:lang w:val="ro-RO"/>
        </w:rPr>
        <w:t>13. Kovács Bálint,</w:t>
      </w:r>
      <w:r>
        <w:rPr>
          <w:sz w:val="28"/>
          <w:szCs w:val="28"/>
          <w:lang w:val="ro-RO"/>
        </w:rPr>
        <w:t xml:space="preserve"> Autonomia culturala, In. Standarde controversate ale coexistentei juridice dintre majoritate si minoritatea maghiara in Romania, Editura Hamangiu, Bucuresti, 2020, p. 238, A. Varga, Sistemul drepturilor minoritare éi autonomia culturala in proiectul de lege privind statututl minoritatilor, In. A. Gidó, I. Horváth, J. Pál, (ed), 140 de ani de legislatie minoritara in Europa centrala si de Est, Ed. ISPMN, Kriterion, Cluj-Napoca</w:t>
      </w:r>
    </w:p>
    <w:p w14:paraId="33E332AB" w14:textId="77777777" w:rsidR="00F24A9C" w:rsidRDefault="00F24A9C" w:rsidP="00F24A9C">
      <w:pPr>
        <w:jc w:val="both"/>
        <w:rPr>
          <w:sz w:val="28"/>
          <w:szCs w:val="28"/>
          <w:lang w:val="ro-RO"/>
        </w:rPr>
      </w:pPr>
    </w:p>
    <w:p w14:paraId="6285920A" w14:textId="5A909205" w:rsidR="00225F9D" w:rsidRPr="00225F9D" w:rsidRDefault="00F24A9C" w:rsidP="00F24A9C">
      <w:pPr>
        <w:jc w:val="both"/>
        <w:rPr>
          <w:sz w:val="28"/>
          <w:szCs w:val="28"/>
          <w:lang w:val="ro-RO"/>
        </w:rPr>
      </w:pPr>
      <w:r w:rsidRPr="00CB6F47">
        <w:rPr>
          <w:b/>
          <w:sz w:val="28"/>
          <w:szCs w:val="28"/>
          <w:lang w:val="ro-RO"/>
        </w:rPr>
        <w:t>14. Pál Előd,</w:t>
      </w:r>
      <w:r>
        <w:rPr>
          <w:sz w:val="28"/>
          <w:szCs w:val="28"/>
          <w:lang w:val="ro-RO"/>
        </w:rPr>
        <w:t xml:space="preserve"> Folosirea simbolurilor, In. In. Standarde controversate ale coexistentei juridice dintre majoritate si minoritatea maghiara in Romania, Editura Hamangiu, Bucuresti, 2020, </w:t>
      </w:r>
      <w:r w:rsidR="00225F9D">
        <w:rPr>
          <w:sz w:val="28"/>
          <w:szCs w:val="28"/>
          <w:lang w:val="ro-RO"/>
        </w:rPr>
        <w:t xml:space="preserve"> </w:t>
      </w:r>
      <w:r>
        <w:rPr>
          <w:sz w:val="28"/>
          <w:szCs w:val="28"/>
          <w:lang w:val="ro-RO"/>
        </w:rPr>
        <w:t>p. 308, A Varga, Opinia separata si opinia concurenta</w:t>
      </w:r>
      <w:r w:rsidR="00CB6F47">
        <w:rPr>
          <w:sz w:val="28"/>
          <w:szCs w:val="28"/>
          <w:lang w:val="ro-RO"/>
        </w:rPr>
        <w:t xml:space="preserve"> – natura juridica, efecte si rolul pentru jurisprudenta constitutionala, In. Emőd Veres, Sapientia Iuris, Ed. C.H. Beck, Bucuresti, 2018</w:t>
      </w:r>
    </w:p>
    <w:p w14:paraId="1BEB4F48" w14:textId="28E2F7BA" w:rsidR="00EB2642" w:rsidRDefault="00EB2642" w:rsidP="00F06789">
      <w:pPr>
        <w:tabs>
          <w:tab w:val="num" w:pos="800"/>
        </w:tabs>
        <w:autoSpaceDE w:val="0"/>
        <w:autoSpaceDN w:val="0"/>
        <w:adjustRightInd w:val="0"/>
        <w:jc w:val="both"/>
        <w:rPr>
          <w:b/>
          <w:i/>
          <w:lang w:val="ro-RO"/>
        </w:rPr>
      </w:pPr>
    </w:p>
    <w:p w14:paraId="665F95C2" w14:textId="77777777" w:rsidR="00795EBD" w:rsidRPr="000F250D" w:rsidRDefault="00795EBD" w:rsidP="00A93957">
      <w:pPr>
        <w:pStyle w:val="Heading2"/>
      </w:pPr>
      <w:r w:rsidRPr="000F250D">
        <w:t>K. Alte realizări semnificative.</w:t>
      </w:r>
    </w:p>
    <w:p w14:paraId="241C7078" w14:textId="1B7CDA18" w:rsidR="00EE75C3" w:rsidRPr="000F250D" w:rsidRDefault="00EE75C3" w:rsidP="002F61B2">
      <w:pPr>
        <w:tabs>
          <w:tab w:val="num" w:pos="800"/>
        </w:tabs>
        <w:autoSpaceDE w:val="0"/>
        <w:autoSpaceDN w:val="0"/>
        <w:adjustRightInd w:val="0"/>
        <w:jc w:val="both"/>
        <w:rPr>
          <w:b/>
          <w:lang w:val="ro-RO"/>
        </w:rPr>
      </w:pPr>
    </w:p>
    <w:p w14:paraId="72136716" w14:textId="77777777" w:rsidR="00C36466" w:rsidRPr="000F250D" w:rsidRDefault="00A93957" w:rsidP="00A93957">
      <w:pPr>
        <w:pStyle w:val="Heading3"/>
        <w:rPr>
          <w:lang w:val="ro-RO"/>
        </w:rPr>
      </w:pPr>
      <w:r w:rsidRPr="000F250D">
        <w:rPr>
          <w:lang w:val="ro-RO"/>
        </w:rPr>
        <w:t xml:space="preserve">K1. </w:t>
      </w:r>
      <w:r w:rsidR="00C36466" w:rsidRPr="000F250D">
        <w:rPr>
          <w:lang w:val="ro-RO"/>
        </w:rPr>
        <w:t>Participare la conferințe:</w:t>
      </w:r>
    </w:p>
    <w:p w14:paraId="1159100E" w14:textId="276528B2" w:rsidR="000E6963" w:rsidRDefault="000E6963" w:rsidP="00F805FD">
      <w:pPr>
        <w:tabs>
          <w:tab w:val="left" w:pos="5812"/>
        </w:tabs>
        <w:autoSpaceDE w:val="0"/>
        <w:autoSpaceDN w:val="0"/>
        <w:adjustRightInd w:val="0"/>
        <w:jc w:val="both"/>
        <w:rPr>
          <w:b/>
          <w:lang w:val="ro-RO"/>
        </w:rPr>
      </w:pPr>
    </w:p>
    <w:p w14:paraId="6ED6FFF7" w14:textId="77777777" w:rsidR="00DD44D9" w:rsidRDefault="00DD44D9" w:rsidP="00F805FD">
      <w:pPr>
        <w:tabs>
          <w:tab w:val="left" w:pos="5812"/>
        </w:tabs>
        <w:autoSpaceDE w:val="0"/>
        <w:autoSpaceDN w:val="0"/>
        <w:adjustRightInd w:val="0"/>
        <w:jc w:val="both"/>
        <w:rPr>
          <w:b/>
          <w:lang w:val="ro-RO"/>
        </w:rPr>
      </w:pPr>
    </w:p>
    <w:p w14:paraId="175ABDDC" w14:textId="04F91A38" w:rsidR="00DD44D9" w:rsidRPr="00DD44D9" w:rsidRDefault="00DD44D9" w:rsidP="00F805FD">
      <w:pPr>
        <w:tabs>
          <w:tab w:val="left" w:pos="5812"/>
        </w:tabs>
        <w:autoSpaceDE w:val="0"/>
        <w:autoSpaceDN w:val="0"/>
        <w:adjustRightInd w:val="0"/>
        <w:jc w:val="both"/>
        <w:rPr>
          <w:b/>
          <w:sz w:val="28"/>
          <w:szCs w:val="28"/>
          <w:lang w:val="ro-RO"/>
        </w:rPr>
      </w:pPr>
      <w:r w:rsidRPr="00DD44D9">
        <w:rPr>
          <w:b/>
          <w:sz w:val="28"/>
          <w:szCs w:val="28"/>
          <w:lang w:val="ro-RO"/>
        </w:rPr>
        <w:t>202</w:t>
      </w:r>
      <w:r w:rsidR="001E27ED">
        <w:rPr>
          <w:b/>
          <w:sz w:val="28"/>
          <w:szCs w:val="28"/>
          <w:lang w:val="ro-RO"/>
        </w:rPr>
        <w:t>1</w:t>
      </w:r>
    </w:p>
    <w:p w14:paraId="174D4AE7" w14:textId="4D6BDC28" w:rsidR="00DD44D9" w:rsidRPr="00DD44D9" w:rsidRDefault="00DD44D9" w:rsidP="00DD44D9">
      <w:pPr>
        <w:suppressAutoHyphens/>
        <w:autoSpaceDN w:val="0"/>
        <w:jc w:val="both"/>
        <w:textAlignment w:val="baseline"/>
        <w:rPr>
          <w:rFonts w:eastAsia="Calibri"/>
          <w:sz w:val="28"/>
          <w:szCs w:val="28"/>
          <w:lang w:val="ro-RO"/>
        </w:rPr>
      </w:pPr>
      <w:r w:rsidRPr="00DD44D9">
        <w:rPr>
          <w:rFonts w:eastAsia="Calibri"/>
          <w:i/>
          <w:iCs/>
          <w:sz w:val="28"/>
          <w:szCs w:val="28"/>
          <w:lang w:val="ro-RO"/>
        </w:rPr>
        <w:t>Munkajogi és társadalombiztosítási kérdések a román Alkotmánybíróság esetgyakorlatában</w:t>
      </w:r>
      <w:r w:rsidRPr="00DD44D9">
        <w:rPr>
          <w:rFonts w:eastAsia="Calibri"/>
          <w:sz w:val="28"/>
          <w:szCs w:val="28"/>
          <w:lang w:val="ro-RO"/>
        </w:rPr>
        <w:t xml:space="preserve"> </w:t>
      </w:r>
      <w:r>
        <w:rPr>
          <w:rFonts w:eastAsia="Calibri"/>
          <w:sz w:val="28"/>
          <w:szCs w:val="28"/>
          <w:lang w:val="ro-RO"/>
        </w:rPr>
        <w:t xml:space="preserve"> </w:t>
      </w:r>
      <w:r w:rsidRPr="00DD44D9">
        <w:rPr>
          <w:rFonts w:eastAsia="Calibri"/>
          <w:b/>
          <w:bCs/>
          <w:sz w:val="28"/>
          <w:szCs w:val="28"/>
          <w:lang w:val="ro-RO"/>
        </w:rPr>
        <w:t>Munkajog a XXI században,</w:t>
      </w:r>
      <w:r w:rsidRPr="00DD44D9">
        <w:rPr>
          <w:rFonts w:eastAsia="Calibri"/>
          <w:sz w:val="28"/>
          <w:szCs w:val="28"/>
          <w:lang w:val="ro-RO"/>
        </w:rPr>
        <w:t xml:space="preserve"> Kolozsvár, 2021 szeptember 17.</w:t>
      </w:r>
    </w:p>
    <w:p w14:paraId="1143C982" w14:textId="77777777" w:rsidR="00DD44D9" w:rsidRPr="00DD44D9" w:rsidRDefault="00DD44D9" w:rsidP="00DD44D9">
      <w:pPr>
        <w:suppressAutoHyphens/>
        <w:autoSpaceDN w:val="0"/>
        <w:jc w:val="both"/>
        <w:textAlignment w:val="baseline"/>
        <w:rPr>
          <w:rFonts w:eastAsia="Calibri"/>
          <w:sz w:val="28"/>
          <w:szCs w:val="28"/>
          <w:lang w:val="ro-RO"/>
        </w:rPr>
      </w:pPr>
    </w:p>
    <w:p w14:paraId="77D52E05" w14:textId="74E20DB8" w:rsidR="00DD44D9" w:rsidRPr="00DD44D9" w:rsidRDefault="00DD44D9" w:rsidP="00DD44D9">
      <w:pPr>
        <w:suppressAutoHyphens/>
        <w:autoSpaceDN w:val="0"/>
        <w:jc w:val="both"/>
        <w:textAlignment w:val="baseline"/>
        <w:rPr>
          <w:rFonts w:eastAsia="Calibri"/>
          <w:sz w:val="28"/>
          <w:szCs w:val="28"/>
          <w:lang w:val="ro-RO"/>
        </w:rPr>
      </w:pPr>
      <w:r w:rsidRPr="00DD44D9">
        <w:rPr>
          <w:rFonts w:eastAsia="Calibri"/>
          <w:i/>
          <w:iCs/>
          <w:sz w:val="28"/>
          <w:szCs w:val="28"/>
          <w:lang w:val="ro-RO"/>
        </w:rPr>
        <w:t>Polgári jogi és büntető eljárásjogi esetek az Alkotmánybíróság esetgyakorlatából</w:t>
      </w:r>
      <w:r w:rsidRPr="00DD44D9">
        <w:rPr>
          <w:rFonts w:eastAsia="Calibri"/>
          <w:sz w:val="28"/>
          <w:szCs w:val="28"/>
          <w:lang w:val="ro-RO"/>
        </w:rPr>
        <w:t xml:space="preserve"> </w:t>
      </w:r>
      <w:r w:rsidRPr="00DD44D9">
        <w:rPr>
          <w:rFonts w:eastAsia="Calibri"/>
          <w:b/>
          <w:bCs/>
          <w:sz w:val="28"/>
          <w:szCs w:val="28"/>
          <w:lang w:val="ro-RO"/>
        </w:rPr>
        <w:t>VI. Jogászgyűlés – Marosvásárhely</w:t>
      </w:r>
      <w:r w:rsidR="001E27ED">
        <w:rPr>
          <w:rFonts w:eastAsia="Calibri"/>
          <w:b/>
          <w:bCs/>
          <w:sz w:val="28"/>
          <w:szCs w:val="28"/>
          <w:lang w:val="ro-RO"/>
        </w:rPr>
        <w:t>,</w:t>
      </w:r>
      <w:r w:rsidRPr="00DD44D9">
        <w:rPr>
          <w:rFonts w:eastAsia="Calibri"/>
          <w:sz w:val="28"/>
          <w:szCs w:val="28"/>
          <w:lang w:val="ro-RO"/>
        </w:rPr>
        <w:t xml:space="preserve"> </w:t>
      </w:r>
      <w:r w:rsidR="001E27ED">
        <w:rPr>
          <w:rFonts w:eastAsia="Calibri"/>
          <w:sz w:val="28"/>
          <w:szCs w:val="28"/>
          <w:lang w:val="ro-RO"/>
        </w:rPr>
        <w:t xml:space="preserve">2021 </w:t>
      </w:r>
      <w:r w:rsidRPr="00DD44D9">
        <w:rPr>
          <w:rFonts w:eastAsia="Calibri"/>
          <w:sz w:val="28"/>
          <w:szCs w:val="28"/>
          <w:lang w:val="ro-RO"/>
        </w:rPr>
        <w:t>szeptember 10-12</w:t>
      </w:r>
    </w:p>
    <w:p w14:paraId="6C299164" w14:textId="77777777" w:rsidR="00DD44D9" w:rsidRPr="00DD44D9" w:rsidRDefault="00DD44D9" w:rsidP="00DD44D9">
      <w:pPr>
        <w:suppressAutoHyphens/>
        <w:autoSpaceDN w:val="0"/>
        <w:jc w:val="both"/>
        <w:textAlignment w:val="baseline"/>
        <w:rPr>
          <w:rFonts w:eastAsia="Calibri"/>
          <w:sz w:val="28"/>
          <w:szCs w:val="28"/>
          <w:lang w:val="ro-RO"/>
        </w:rPr>
      </w:pPr>
    </w:p>
    <w:p w14:paraId="18C1E9AA" w14:textId="20B42B10" w:rsidR="00DD44D9" w:rsidRPr="00DD44D9" w:rsidRDefault="00DD44D9" w:rsidP="00DD44D9">
      <w:pPr>
        <w:suppressAutoHyphens/>
        <w:autoSpaceDN w:val="0"/>
        <w:jc w:val="both"/>
        <w:textAlignment w:val="baseline"/>
        <w:rPr>
          <w:rFonts w:eastAsia="Calibri"/>
          <w:sz w:val="28"/>
          <w:szCs w:val="28"/>
          <w:lang w:val="ro-RO"/>
        </w:rPr>
      </w:pPr>
      <w:r w:rsidRPr="00DD44D9">
        <w:rPr>
          <w:rFonts w:eastAsia="Calibri"/>
          <w:i/>
          <w:iCs/>
          <w:sz w:val="28"/>
          <w:szCs w:val="28"/>
          <w:lang w:val="ro-RO"/>
        </w:rPr>
        <w:t>Az alkotmányjog és a romániai magyar jogi szaknyelv: eredmények és problémák. Az alkotmányfordítás újrakiadása</w:t>
      </w:r>
      <w:r w:rsidRPr="00DD44D9">
        <w:rPr>
          <w:rFonts w:eastAsia="Calibri"/>
          <w:sz w:val="28"/>
          <w:szCs w:val="28"/>
          <w:lang w:val="ro-RO"/>
        </w:rPr>
        <w:t xml:space="preserve"> </w:t>
      </w:r>
      <w:r>
        <w:rPr>
          <w:rFonts w:eastAsia="Calibri"/>
          <w:sz w:val="28"/>
          <w:szCs w:val="28"/>
          <w:lang w:val="ro-RO"/>
        </w:rPr>
        <w:t xml:space="preserve"> </w:t>
      </w:r>
      <w:r w:rsidRPr="00DD44D9">
        <w:rPr>
          <w:rFonts w:eastAsia="Calibri"/>
          <w:b/>
          <w:bCs/>
          <w:sz w:val="28"/>
          <w:szCs w:val="28"/>
          <w:lang w:val="ro-RO"/>
        </w:rPr>
        <w:t>Lupán Ernő emlékkonferencia: A romániai magyar jogi szaknyelv állapota és jövője,</w:t>
      </w:r>
      <w:r w:rsidRPr="00DD44D9">
        <w:rPr>
          <w:rFonts w:eastAsia="Calibri"/>
          <w:sz w:val="28"/>
          <w:szCs w:val="28"/>
          <w:lang w:val="ro-RO"/>
        </w:rPr>
        <w:t xml:space="preserve"> Olasztelek, 2021 május 21-23.</w:t>
      </w:r>
    </w:p>
    <w:p w14:paraId="2F24873E" w14:textId="77777777" w:rsidR="00DD44D9" w:rsidRDefault="00DD44D9" w:rsidP="00F805FD">
      <w:pPr>
        <w:tabs>
          <w:tab w:val="left" w:pos="5812"/>
        </w:tabs>
        <w:autoSpaceDE w:val="0"/>
        <w:autoSpaceDN w:val="0"/>
        <w:adjustRightInd w:val="0"/>
        <w:jc w:val="both"/>
        <w:rPr>
          <w:b/>
          <w:lang w:val="ro-RO"/>
        </w:rPr>
      </w:pPr>
    </w:p>
    <w:p w14:paraId="765B9469" w14:textId="77777777" w:rsidR="00195BE9" w:rsidRPr="00666619" w:rsidRDefault="00195BE9" w:rsidP="00195BE9">
      <w:pPr>
        <w:autoSpaceDE w:val="0"/>
        <w:autoSpaceDN w:val="0"/>
        <w:adjustRightInd w:val="0"/>
        <w:jc w:val="both"/>
        <w:rPr>
          <w:b/>
          <w:sz w:val="28"/>
          <w:szCs w:val="28"/>
          <w:lang w:val="ro-RO"/>
        </w:rPr>
      </w:pPr>
      <w:r w:rsidRPr="00666619">
        <w:rPr>
          <w:b/>
          <w:sz w:val="28"/>
          <w:szCs w:val="28"/>
        </w:rPr>
        <w:t>2</w:t>
      </w:r>
      <w:r w:rsidRPr="00666619">
        <w:rPr>
          <w:b/>
          <w:sz w:val="28"/>
          <w:szCs w:val="28"/>
          <w:lang w:val="ro-RO"/>
        </w:rPr>
        <w:t>019</w:t>
      </w:r>
    </w:p>
    <w:p w14:paraId="325980B9" w14:textId="77777777" w:rsidR="00195BE9" w:rsidRDefault="00195BE9" w:rsidP="00195BE9">
      <w:pPr>
        <w:autoSpaceDE w:val="0"/>
        <w:autoSpaceDN w:val="0"/>
        <w:adjustRightInd w:val="0"/>
        <w:jc w:val="both"/>
        <w:rPr>
          <w:sz w:val="28"/>
          <w:szCs w:val="28"/>
          <w:lang w:val="ro-RO"/>
        </w:rPr>
      </w:pPr>
      <w:r w:rsidRPr="00666619">
        <w:rPr>
          <w:i/>
          <w:sz w:val="28"/>
          <w:szCs w:val="28"/>
          <w:lang w:val="ro-RO"/>
        </w:rPr>
        <w:t>Determinarea conținutului identității constituționale – consacrarea normativă și juridprudențială.</w:t>
      </w:r>
      <w:r>
        <w:rPr>
          <w:sz w:val="28"/>
          <w:szCs w:val="28"/>
          <w:lang w:val="ro-RO"/>
        </w:rPr>
        <w:t xml:space="preserve"> La </w:t>
      </w:r>
      <w:r w:rsidRPr="00666619">
        <w:rPr>
          <w:b/>
          <w:sz w:val="28"/>
          <w:szCs w:val="28"/>
          <w:lang w:val="ro-RO"/>
        </w:rPr>
        <w:t>Conferința internațională</w:t>
      </w:r>
      <w:r>
        <w:rPr>
          <w:b/>
          <w:sz w:val="28"/>
          <w:szCs w:val="28"/>
          <w:lang w:val="ro-RO"/>
        </w:rPr>
        <w:t>:</w:t>
      </w:r>
      <w:r w:rsidRPr="00666619">
        <w:rPr>
          <w:b/>
          <w:sz w:val="28"/>
          <w:szCs w:val="28"/>
          <w:lang w:val="ro-RO"/>
        </w:rPr>
        <w:t xml:space="preserve"> Identitatea constituțională </w:t>
      </w:r>
      <w:r w:rsidRPr="00666619">
        <w:rPr>
          <w:b/>
          <w:sz w:val="28"/>
          <w:szCs w:val="28"/>
          <w:lang w:val="ro-RO"/>
        </w:rPr>
        <w:lastRenderedPageBreak/>
        <w:t>națională în contextul dreptului european</w:t>
      </w:r>
      <w:r>
        <w:rPr>
          <w:sz w:val="28"/>
          <w:szCs w:val="28"/>
          <w:lang w:val="ro-RO"/>
        </w:rPr>
        <w:t xml:space="preserve">, organizat de Curtea Constituțională a României, București, 12 aprilie 2019 </w:t>
      </w:r>
    </w:p>
    <w:p w14:paraId="2EAC075C" w14:textId="77777777" w:rsidR="00195BE9" w:rsidRDefault="00195BE9" w:rsidP="00195BE9">
      <w:pPr>
        <w:autoSpaceDE w:val="0"/>
        <w:autoSpaceDN w:val="0"/>
        <w:adjustRightInd w:val="0"/>
        <w:jc w:val="both"/>
        <w:rPr>
          <w:sz w:val="28"/>
          <w:szCs w:val="28"/>
          <w:lang w:val="ro-RO"/>
        </w:rPr>
      </w:pPr>
    </w:p>
    <w:p w14:paraId="18A31935" w14:textId="77777777" w:rsidR="00195BE9" w:rsidRDefault="00195BE9" w:rsidP="00195BE9">
      <w:pPr>
        <w:autoSpaceDE w:val="0"/>
        <w:autoSpaceDN w:val="0"/>
        <w:adjustRightInd w:val="0"/>
        <w:jc w:val="both"/>
        <w:rPr>
          <w:sz w:val="28"/>
          <w:szCs w:val="28"/>
          <w:lang w:val="ro-RO"/>
        </w:rPr>
      </w:pPr>
      <w:r>
        <w:rPr>
          <w:sz w:val="28"/>
          <w:szCs w:val="28"/>
          <w:lang w:val="ro-RO"/>
        </w:rPr>
        <w:t>„</w:t>
      </w:r>
      <w:r w:rsidRPr="0003182F">
        <w:rPr>
          <w:i/>
          <w:iCs/>
          <w:sz w:val="28"/>
          <w:szCs w:val="28"/>
          <w:lang w:val="ro-RO"/>
        </w:rPr>
        <w:t>Erdélyi sakkfigurák” – avagy Kós Károly transzilvanizmusának hatása a jogra és irodalomra</w:t>
      </w:r>
      <w:r>
        <w:rPr>
          <w:sz w:val="28"/>
          <w:szCs w:val="28"/>
          <w:lang w:val="ro-RO"/>
        </w:rPr>
        <w:t xml:space="preserve">, </w:t>
      </w:r>
      <w:r w:rsidRPr="0003182F">
        <w:rPr>
          <w:b/>
          <w:bCs/>
          <w:sz w:val="28"/>
          <w:szCs w:val="28"/>
          <w:lang w:val="ro-RO"/>
        </w:rPr>
        <w:t>VII Jog és irodalom szimpózium</w:t>
      </w:r>
      <w:r>
        <w:rPr>
          <w:sz w:val="28"/>
          <w:szCs w:val="28"/>
          <w:lang w:val="ro-RO"/>
        </w:rPr>
        <w:t>, Sapientia EMTE JTI, Kolozsvár, 2019 szeptember 20,</w:t>
      </w:r>
    </w:p>
    <w:p w14:paraId="440AD65A" w14:textId="77777777" w:rsidR="00195BE9" w:rsidRPr="00666619" w:rsidRDefault="00195BE9" w:rsidP="00195BE9">
      <w:pPr>
        <w:autoSpaceDE w:val="0"/>
        <w:autoSpaceDN w:val="0"/>
        <w:adjustRightInd w:val="0"/>
        <w:jc w:val="both"/>
        <w:rPr>
          <w:sz w:val="28"/>
          <w:szCs w:val="28"/>
          <w:lang w:val="ro-RO"/>
        </w:rPr>
      </w:pPr>
    </w:p>
    <w:p w14:paraId="6ECE1B33" w14:textId="77777777" w:rsidR="00195BE9" w:rsidRPr="00666619" w:rsidRDefault="00195BE9" w:rsidP="00195BE9">
      <w:pPr>
        <w:autoSpaceDE w:val="0"/>
        <w:autoSpaceDN w:val="0"/>
        <w:adjustRightInd w:val="0"/>
        <w:jc w:val="both"/>
        <w:rPr>
          <w:b/>
          <w:i/>
          <w:sz w:val="28"/>
          <w:szCs w:val="28"/>
        </w:rPr>
      </w:pPr>
      <w:r w:rsidRPr="00666619">
        <w:rPr>
          <w:b/>
          <w:sz w:val="28"/>
          <w:szCs w:val="28"/>
        </w:rPr>
        <w:t>2018</w:t>
      </w:r>
      <w:r w:rsidRPr="00666619">
        <w:rPr>
          <w:b/>
          <w:i/>
          <w:sz w:val="28"/>
          <w:szCs w:val="28"/>
        </w:rPr>
        <w:t xml:space="preserve"> </w:t>
      </w:r>
    </w:p>
    <w:p w14:paraId="73F671EE" w14:textId="77777777" w:rsidR="00195BE9" w:rsidRPr="00770E8F" w:rsidRDefault="00195BE9" w:rsidP="00195BE9">
      <w:pPr>
        <w:autoSpaceDE w:val="0"/>
        <w:autoSpaceDN w:val="0"/>
        <w:adjustRightInd w:val="0"/>
        <w:jc w:val="both"/>
        <w:rPr>
          <w:sz w:val="28"/>
          <w:szCs w:val="28"/>
        </w:rPr>
      </w:pPr>
      <w:r w:rsidRPr="00637DCF">
        <w:rPr>
          <w:i/>
          <w:sz w:val="28"/>
          <w:szCs w:val="28"/>
        </w:rPr>
        <w:t>Identitás és autonómia a román Alkotmánybíróság gyakorlatában</w:t>
      </w:r>
      <w:r>
        <w:rPr>
          <w:sz w:val="28"/>
          <w:szCs w:val="28"/>
        </w:rPr>
        <w:t xml:space="preserve">, című előadás, a </w:t>
      </w:r>
      <w:r w:rsidRPr="00770E8F">
        <w:rPr>
          <w:b/>
          <w:sz w:val="28"/>
          <w:szCs w:val="28"/>
        </w:rPr>
        <w:t>Nemzeti identitás – alkotmányos identitás. Az identitás-vita újabb fejleményei” című konferencia.</w:t>
      </w:r>
      <w:r>
        <w:rPr>
          <w:sz w:val="28"/>
          <w:szCs w:val="28"/>
        </w:rPr>
        <w:t xml:space="preserve"> </w:t>
      </w:r>
      <w:r w:rsidRPr="00770E8F">
        <w:rPr>
          <w:sz w:val="28"/>
          <w:szCs w:val="28"/>
        </w:rPr>
        <w:t>Károli Gáspár Református Egyetem Állam- és Jogtudományi Kar Lőrincz Lajos Közjogi Kutatóműhely</w:t>
      </w:r>
      <w:r>
        <w:rPr>
          <w:sz w:val="28"/>
          <w:szCs w:val="28"/>
        </w:rPr>
        <w:t xml:space="preserve"> szervezésében. 2018 december 3, Budapest</w:t>
      </w:r>
    </w:p>
    <w:p w14:paraId="507DA1C9" w14:textId="77777777" w:rsidR="00195BE9" w:rsidRDefault="00195BE9" w:rsidP="00195BE9">
      <w:pPr>
        <w:autoSpaceDE w:val="0"/>
        <w:autoSpaceDN w:val="0"/>
        <w:adjustRightInd w:val="0"/>
        <w:jc w:val="both"/>
        <w:rPr>
          <w:sz w:val="28"/>
          <w:szCs w:val="28"/>
        </w:rPr>
      </w:pPr>
    </w:p>
    <w:p w14:paraId="7EB46C44" w14:textId="77777777" w:rsidR="00195BE9" w:rsidRDefault="00195BE9" w:rsidP="00195BE9">
      <w:pPr>
        <w:pStyle w:val="NoSpacing"/>
        <w:jc w:val="both"/>
        <w:rPr>
          <w:rFonts w:ascii="Times New Roman" w:hAnsi="Times New Roman" w:cs="Times New Roman"/>
          <w:sz w:val="28"/>
          <w:szCs w:val="28"/>
        </w:rPr>
      </w:pPr>
      <w:r w:rsidRPr="007A2E10">
        <w:rPr>
          <w:rFonts w:ascii="Times New Roman" w:hAnsi="Times New Roman" w:cs="Times New Roman"/>
          <w:i/>
          <w:sz w:val="28"/>
          <w:szCs w:val="28"/>
        </w:rPr>
        <w:t>Alkotmánybíráskodás hatása a parlamentarizmusra</w:t>
      </w:r>
      <w:r>
        <w:rPr>
          <w:rFonts w:ascii="Times New Roman" w:hAnsi="Times New Roman" w:cs="Times New Roman"/>
          <w:sz w:val="28"/>
          <w:szCs w:val="28"/>
        </w:rPr>
        <w:t xml:space="preserve">. </w:t>
      </w:r>
      <w:r w:rsidRPr="00770E8F">
        <w:rPr>
          <w:rFonts w:ascii="Times New Roman" w:hAnsi="Times New Roman" w:cs="Times New Roman"/>
          <w:b/>
          <w:sz w:val="28"/>
          <w:szCs w:val="28"/>
        </w:rPr>
        <w:t>Parlamentarizmus napja</w:t>
      </w:r>
      <w:r>
        <w:rPr>
          <w:rFonts w:ascii="Times New Roman" w:hAnsi="Times New Roman" w:cs="Times New Roman"/>
          <w:sz w:val="28"/>
          <w:szCs w:val="28"/>
        </w:rPr>
        <w:t>, Kerekasztal-beszélgetés, Budapest 208 május 4.</w:t>
      </w:r>
    </w:p>
    <w:p w14:paraId="247790C1" w14:textId="77777777" w:rsidR="00195BE9" w:rsidRDefault="00195BE9" w:rsidP="00195BE9">
      <w:pPr>
        <w:autoSpaceDE w:val="0"/>
        <w:autoSpaceDN w:val="0"/>
        <w:adjustRightInd w:val="0"/>
        <w:jc w:val="both"/>
        <w:rPr>
          <w:b/>
          <w:sz w:val="28"/>
          <w:szCs w:val="28"/>
        </w:rPr>
      </w:pPr>
    </w:p>
    <w:p w14:paraId="19F90EB0" w14:textId="77777777" w:rsidR="00195BE9" w:rsidRPr="008D688E" w:rsidRDefault="00195BE9" w:rsidP="00195BE9">
      <w:pPr>
        <w:autoSpaceDE w:val="0"/>
        <w:autoSpaceDN w:val="0"/>
        <w:adjustRightInd w:val="0"/>
        <w:jc w:val="both"/>
        <w:rPr>
          <w:b/>
          <w:sz w:val="28"/>
          <w:szCs w:val="28"/>
        </w:rPr>
      </w:pPr>
      <w:r w:rsidRPr="008D688E">
        <w:rPr>
          <w:b/>
          <w:sz w:val="28"/>
          <w:szCs w:val="28"/>
        </w:rPr>
        <w:t>2017</w:t>
      </w:r>
    </w:p>
    <w:p w14:paraId="02B52FDC" w14:textId="77777777" w:rsidR="00195BE9" w:rsidRDefault="00195BE9" w:rsidP="00195BE9">
      <w:pPr>
        <w:autoSpaceDE w:val="0"/>
        <w:autoSpaceDN w:val="0"/>
        <w:adjustRightInd w:val="0"/>
        <w:jc w:val="both"/>
        <w:rPr>
          <w:sz w:val="28"/>
          <w:szCs w:val="28"/>
        </w:rPr>
      </w:pPr>
      <w:r w:rsidRPr="007D47FD">
        <w:rPr>
          <w:i/>
          <w:sz w:val="28"/>
          <w:szCs w:val="28"/>
        </w:rPr>
        <w:t>Opinia separată – sursa revirimentului jurisprudenţial</w:t>
      </w:r>
      <w:r>
        <w:rPr>
          <w:sz w:val="28"/>
          <w:szCs w:val="28"/>
        </w:rPr>
        <w:t>, Conferinţa internaţională, „</w:t>
      </w:r>
      <w:r w:rsidRPr="005F7317">
        <w:rPr>
          <w:b/>
          <w:sz w:val="28"/>
          <w:szCs w:val="28"/>
        </w:rPr>
        <w:t>Un sfert de secol de constituţionalism</w:t>
      </w:r>
      <w:r>
        <w:rPr>
          <w:sz w:val="28"/>
          <w:szCs w:val="28"/>
        </w:rPr>
        <w:t>” dedicată celei de a 25-a aniversari a Curţii Constituţionale a României, Bucureşti, 24-25 mai.</w:t>
      </w:r>
    </w:p>
    <w:p w14:paraId="7BF9CE0E" w14:textId="77777777" w:rsidR="00195BE9" w:rsidRDefault="00195BE9" w:rsidP="00195BE9">
      <w:pPr>
        <w:autoSpaceDE w:val="0"/>
        <w:autoSpaceDN w:val="0"/>
        <w:adjustRightInd w:val="0"/>
        <w:jc w:val="both"/>
        <w:rPr>
          <w:b/>
          <w:sz w:val="28"/>
          <w:szCs w:val="28"/>
        </w:rPr>
      </w:pPr>
    </w:p>
    <w:p w14:paraId="3962E5B3" w14:textId="77777777" w:rsidR="00195BE9" w:rsidRPr="00802D68" w:rsidRDefault="00195BE9" w:rsidP="00195BE9">
      <w:pPr>
        <w:autoSpaceDE w:val="0"/>
        <w:autoSpaceDN w:val="0"/>
        <w:adjustRightInd w:val="0"/>
        <w:jc w:val="both"/>
        <w:rPr>
          <w:b/>
          <w:sz w:val="28"/>
          <w:szCs w:val="28"/>
        </w:rPr>
      </w:pPr>
      <w:r w:rsidRPr="00802D68">
        <w:rPr>
          <w:b/>
          <w:sz w:val="28"/>
          <w:szCs w:val="28"/>
        </w:rPr>
        <w:t>2016</w:t>
      </w:r>
    </w:p>
    <w:p w14:paraId="2212E31D" w14:textId="77777777" w:rsidR="00195BE9" w:rsidRDefault="00195BE9" w:rsidP="00195BE9">
      <w:pPr>
        <w:autoSpaceDE w:val="0"/>
        <w:autoSpaceDN w:val="0"/>
        <w:adjustRightInd w:val="0"/>
        <w:jc w:val="both"/>
        <w:rPr>
          <w:sz w:val="28"/>
          <w:szCs w:val="28"/>
        </w:rPr>
      </w:pPr>
      <w:r>
        <w:rPr>
          <w:sz w:val="28"/>
          <w:szCs w:val="28"/>
        </w:rPr>
        <w:t>Jog és az (erdélyi) irodalom, című konferencia, Kolozsvár, Sapientia EMTE JTI, 2016, május, 5-6</w:t>
      </w:r>
    </w:p>
    <w:p w14:paraId="499F9644" w14:textId="77777777" w:rsidR="00195BE9" w:rsidRDefault="00195BE9" w:rsidP="00195BE9">
      <w:pPr>
        <w:autoSpaceDE w:val="0"/>
        <w:autoSpaceDN w:val="0"/>
        <w:adjustRightInd w:val="0"/>
        <w:jc w:val="both"/>
        <w:rPr>
          <w:sz w:val="28"/>
          <w:szCs w:val="28"/>
        </w:rPr>
      </w:pPr>
      <w:r>
        <w:rPr>
          <w:sz w:val="28"/>
          <w:szCs w:val="28"/>
        </w:rPr>
        <w:t>“</w:t>
      </w:r>
      <w:r w:rsidRPr="000D0A9D">
        <w:rPr>
          <w:b/>
          <w:i/>
          <w:sz w:val="28"/>
          <w:szCs w:val="28"/>
        </w:rPr>
        <w:t>A politikai hatalom és az igazságszolgáltatás természetrajza az erdélyi Magyar drámairodalomban</w:t>
      </w:r>
      <w:r>
        <w:rPr>
          <w:sz w:val="28"/>
          <w:szCs w:val="28"/>
        </w:rPr>
        <w:t>”</w:t>
      </w:r>
    </w:p>
    <w:p w14:paraId="0A549A87" w14:textId="77777777" w:rsidR="00195BE9" w:rsidRDefault="00195BE9" w:rsidP="00195BE9">
      <w:pPr>
        <w:autoSpaceDE w:val="0"/>
        <w:autoSpaceDN w:val="0"/>
        <w:adjustRightInd w:val="0"/>
        <w:jc w:val="both"/>
        <w:rPr>
          <w:sz w:val="28"/>
          <w:szCs w:val="28"/>
        </w:rPr>
      </w:pPr>
    </w:p>
    <w:p w14:paraId="6AB8EF21" w14:textId="77777777" w:rsidR="00195BE9" w:rsidRDefault="00195BE9" w:rsidP="00195BE9">
      <w:pPr>
        <w:autoSpaceDE w:val="0"/>
        <w:autoSpaceDN w:val="0"/>
        <w:adjustRightInd w:val="0"/>
        <w:jc w:val="both"/>
        <w:rPr>
          <w:sz w:val="28"/>
          <w:szCs w:val="28"/>
        </w:rPr>
      </w:pPr>
      <w:r>
        <w:rPr>
          <w:sz w:val="28"/>
          <w:szCs w:val="28"/>
        </w:rPr>
        <w:t>ELTE Kárpát-medencei Magyar Nyári Egyetem, Jogtudományi Szekció, Budapest 2016 július 5-9,</w:t>
      </w:r>
    </w:p>
    <w:p w14:paraId="53BAA6C5" w14:textId="77777777" w:rsidR="00195BE9" w:rsidRPr="004408CF" w:rsidRDefault="00195BE9" w:rsidP="00195BE9">
      <w:pPr>
        <w:autoSpaceDE w:val="0"/>
        <w:autoSpaceDN w:val="0"/>
        <w:adjustRightInd w:val="0"/>
        <w:jc w:val="both"/>
        <w:rPr>
          <w:sz w:val="28"/>
          <w:szCs w:val="28"/>
        </w:rPr>
      </w:pPr>
      <w:r>
        <w:rPr>
          <w:sz w:val="28"/>
          <w:szCs w:val="28"/>
        </w:rPr>
        <w:t>“</w:t>
      </w:r>
      <w:r w:rsidRPr="004408CF">
        <w:rPr>
          <w:b/>
          <w:i/>
          <w:sz w:val="28"/>
          <w:szCs w:val="28"/>
        </w:rPr>
        <w:t>Személyiségi jogok a román Alkotmányban, Az Alkotmánybíróságnak, a Nép Ügyvédjének és a Diszkirminációellenes Tanácsnak az esetgyakorlata</w:t>
      </w:r>
      <w:r>
        <w:rPr>
          <w:sz w:val="28"/>
          <w:szCs w:val="28"/>
        </w:rPr>
        <w:t>”</w:t>
      </w:r>
    </w:p>
    <w:p w14:paraId="3A9CAEFB" w14:textId="77777777" w:rsidR="00195BE9" w:rsidRPr="00DE5066" w:rsidRDefault="00195BE9" w:rsidP="00195BE9">
      <w:pPr>
        <w:autoSpaceDE w:val="0"/>
        <w:autoSpaceDN w:val="0"/>
        <w:adjustRightInd w:val="0"/>
        <w:jc w:val="both"/>
        <w:rPr>
          <w:sz w:val="28"/>
          <w:szCs w:val="28"/>
        </w:rPr>
      </w:pPr>
    </w:p>
    <w:p w14:paraId="27F19DBD" w14:textId="77777777" w:rsidR="00195BE9" w:rsidRPr="00DE5066" w:rsidRDefault="00195BE9" w:rsidP="00195BE9">
      <w:pPr>
        <w:jc w:val="both"/>
        <w:rPr>
          <w:sz w:val="28"/>
          <w:szCs w:val="28"/>
          <w:lang w:eastAsia="hu-HU"/>
        </w:rPr>
      </w:pPr>
      <w:r w:rsidRPr="00DE5066">
        <w:rPr>
          <w:b/>
          <w:sz w:val="28"/>
          <w:szCs w:val="28"/>
        </w:rPr>
        <w:t>2013</w:t>
      </w:r>
    </w:p>
    <w:p w14:paraId="7B3D2B3B" w14:textId="5D8914BD" w:rsidR="00195BE9" w:rsidRPr="00DE5066" w:rsidRDefault="00195BE9" w:rsidP="00195BE9">
      <w:pPr>
        <w:jc w:val="both"/>
        <w:rPr>
          <w:sz w:val="28"/>
          <w:szCs w:val="28"/>
          <w:lang w:eastAsia="hu-HU"/>
        </w:rPr>
      </w:pPr>
      <w:r w:rsidRPr="00DE5066">
        <w:rPr>
          <w:sz w:val="28"/>
          <w:szCs w:val="28"/>
          <w:lang w:eastAsia="hu-HU"/>
        </w:rPr>
        <w:t>Fundaţia Fr</w:t>
      </w:r>
      <w:r w:rsidR="003A1272">
        <w:rPr>
          <w:sz w:val="28"/>
          <w:szCs w:val="28"/>
          <w:lang w:eastAsia="hu-HU"/>
        </w:rPr>
        <w:t>i</w:t>
      </w:r>
      <w:r w:rsidRPr="00DE5066">
        <w:rPr>
          <w:sz w:val="28"/>
          <w:szCs w:val="28"/>
          <w:lang w:eastAsia="hu-HU"/>
        </w:rPr>
        <w:t>edrich EBERT, şi Forumul Constituţional:</w:t>
      </w:r>
      <w:r w:rsidRPr="00DE5066">
        <w:rPr>
          <w:b/>
          <w:sz w:val="28"/>
          <w:szCs w:val="28"/>
          <w:lang w:eastAsia="hu-HU"/>
        </w:rPr>
        <w:t xml:space="preserve"> Reforma constituţională: rolul şi atribuţiile Curţii Constituţionale a României</w:t>
      </w:r>
      <w:r w:rsidRPr="00DE5066">
        <w:rPr>
          <w:sz w:val="28"/>
          <w:szCs w:val="28"/>
          <w:lang w:eastAsia="hu-HU"/>
        </w:rPr>
        <w:t>, Bucureşti 15 aprilie 2013,</w:t>
      </w:r>
    </w:p>
    <w:p w14:paraId="74B072E3" w14:textId="77777777" w:rsidR="00195BE9" w:rsidRPr="00DE5066" w:rsidRDefault="00195BE9" w:rsidP="00195BE9">
      <w:pPr>
        <w:jc w:val="both"/>
        <w:rPr>
          <w:b/>
          <w:i/>
          <w:sz w:val="28"/>
          <w:szCs w:val="28"/>
          <w:lang w:eastAsia="hu-HU"/>
        </w:rPr>
      </w:pPr>
      <w:r w:rsidRPr="00DE5066">
        <w:rPr>
          <w:b/>
          <w:i/>
          <w:sz w:val="28"/>
          <w:szCs w:val="28"/>
          <w:lang w:eastAsia="hu-HU"/>
        </w:rPr>
        <w:t>Rolul, locul şi atribuţiie Curţi iConstituţionale din perspectiva revizuirii Consituţiei</w:t>
      </w:r>
    </w:p>
    <w:p w14:paraId="3034636E" w14:textId="77777777" w:rsidR="00195BE9" w:rsidRPr="00DE5066" w:rsidRDefault="00195BE9" w:rsidP="00195BE9">
      <w:pPr>
        <w:jc w:val="both"/>
        <w:rPr>
          <w:sz w:val="28"/>
          <w:szCs w:val="28"/>
          <w:lang w:eastAsia="hu-HU"/>
        </w:rPr>
      </w:pPr>
    </w:p>
    <w:p w14:paraId="64D73B44" w14:textId="77777777" w:rsidR="00195BE9" w:rsidRPr="00DE5066" w:rsidRDefault="00195BE9" w:rsidP="00195BE9">
      <w:pPr>
        <w:jc w:val="both"/>
        <w:rPr>
          <w:b/>
          <w:sz w:val="28"/>
          <w:szCs w:val="28"/>
          <w:lang w:eastAsia="hu-HU"/>
        </w:rPr>
      </w:pPr>
      <w:r w:rsidRPr="00DE5066">
        <w:rPr>
          <w:sz w:val="28"/>
          <w:szCs w:val="28"/>
          <w:lang w:eastAsia="hu-HU"/>
        </w:rPr>
        <w:t xml:space="preserve">Universitatea Dimitrie Cantemir, București, Sesiune de Comunicări Ştiinţifice, </w:t>
      </w:r>
      <w:r w:rsidRPr="00DE5066">
        <w:rPr>
          <w:b/>
          <w:sz w:val="28"/>
          <w:szCs w:val="28"/>
          <w:lang w:eastAsia="hu-HU"/>
        </w:rPr>
        <w:t xml:space="preserve">Raporturile între puterile Statului în sistemul constituţional românesc – o evaluare în perspectiva revizuirii Constituţiei, </w:t>
      </w:r>
      <w:r w:rsidRPr="00DE5066">
        <w:rPr>
          <w:sz w:val="28"/>
          <w:szCs w:val="28"/>
          <w:lang w:eastAsia="hu-HU"/>
        </w:rPr>
        <w:t>Bucureşti, 11 martie 2013,</w:t>
      </w:r>
    </w:p>
    <w:p w14:paraId="30098468" w14:textId="77777777" w:rsidR="00195BE9" w:rsidRPr="00DE5066" w:rsidRDefault="00195BE9" w:rsidP="00195BE9">
      <w:pPr>
        <w:jc w:val="both"/>
        <w:rPr>
          <w:b/>
          <w:i/>
          <w:sz w:val="28"/>
          <w:szCs w:val="28"/>
          <w:lang w:val="ro-RO" w:eastAsia="hu-HU"/>
        </w:rPr>
      </w:pPr>
      <w:r w:rsidRPr="00DE5066">
        <w:rPr>
          <w:b/>
          <w:i/>
          <w:sz w:val="28"/>
          <w:szCs w:val="28"/>
          <w:lang w:eastAsia="hu-HU"/>
        </w:rPr>
        <w:t>Raporturile de putereîntre Parlament şi Curtea Constituţională</w:t>
      </w:r>
    </w:p>
    <w:p w14:paraId="7829686A" w14:textId="77777777" w:rsidR="00195BE9" w:rsidRPr="00DE5066" w:rsidRDefault="00195BE9" w:rsidP="00195BE9">
      <w:pPr>
        <w:jc w:val="both"/>
        <w:rPr>
          <w:sz w:val="28"/>
          <w:szCs w:val="28"/>
          <w:lang w:eastAsia="hu-HU"/>
        </w:rPr>
      </w:pPr>
    </w:p>
    <w:p w14:paraId="67979428" w14:textId="77777777" w:rsidR="00195BE9" w:rsidRPr="00DE5066" w:rsidRDefault="00195BE9" w:rsidP="00195BE9">
      <w:pPr>
        <w:jc w:val="both"/>
        <w:rPr>
          <w:sz w:val="28"/>
          <w:szCs w:val="28"/>
          <w:lang w:eastAsia="hu-HU"/>
        </w:rPr>
      </w:pPr>
      <w:r w:rsidRPr="00DE5066">
        <w:rPr>
          <w:sz w:val="28"/>
          <w:szCs w:val="28"/>
          <w:lang w:eastAsia="hu-HU"/>
        </w:rPr>
        <w:t xml:space="preserve">Universitatea Sapientia Cluj-Napoca,  Departamentul de ŞtiinţeJuridice, Conferinţaştiinţifică: </w:t>
      </w:r>
      <w:r w:rsidRPr="00DE5066">
        <w:rPr>
          <w:b/>
          <w:sz w:val="28"/>
          <w:szCs w:val="28"/>
          <w:lang w:eastAsia="hu-HU"/>
        </w:rPr>
        <w:t xml:space="preserve">Marile Decizii ale Curţii Constituţionale, </w:t>
      </w:r>
      <w:r w:rsidRPr="00DE5066">
        <w:rPr>
          <w:sz w:val="28"/>
          <w:szCs w:val="28"/>
          <w:lang w:eastAsia="hu-HU"/>
        </w:rPr>
        <w:t xml:space="preserve">Cluj-Napoca, 22 martie 2013, </w:t>
      </w:r>
    </w:p>
    <w:p w14:paraId="3D1BA0DE" w14:textId="77777777" w:rsidR="00195BE9" w:rsidRPr="00DE5066" w:rsidRDefault="00195BE9" w:rsidP="00195BE9">
      <w:pPr>
        <w:jc w:val="both"/>
        <w:rPr>
          <w:b/>
          <w:i/>
          <w:sz w:val="28"/>
          <w:szCs w:val="28"/>
          <w:lang w:eastAsia="hu-HU"/>
        </w:rPr>
      </w:pPr>
      <w:r w:rsidRPr="00DE5066">
        <w:rPr>
          <w:b/>
          <w:i/>
          <w:sz w:val="28"/>
          <w:szCs w:val="28"/>
          <w:lang w:eastAsia="hu-HU"/>
        </w:rPr>
        <w:t>Deciziile Curţii Constituţionale referitoare la revizuirea Constituţiei</w:t>
      </w:r>
    </w:p>
    <w:p w14:paraId="67F7326C" w14:textId="77777777" w:rsidR="00195BE9" w:rsidRPr="00DE5066" w:rsidRDefault="00195BE9" w:rsidP="00195BE9">
      <w:pPr>
        <w:jc w:val="both"/>
        <w:rPr>
          <w:b/>
          <w:sz w:val="28"/>
          <w:szCs w:val="28"/>
          <w:lang w:eastAsia="hu-HU"/>
        </w:rPr>
      </w:pPr>
    </w:p>
    <w:p w14:paraId="115647E8" w14:textId="77777777" w:rsidR="00195BE9" w:rsidRPr="00DE5066" w:rsidRDefault="00195BE9" w:rsidP="00195BE9">
      <w:pPr>
        <w:jc w:val="both"/>
        <w:rPr>
          <w:b/>
          <w:sz w:val="28"/>
          <w:szCs w:val="28"/>
          <w:lang w:eastAsia="hu-HU"/>
        </w:rPr>
      </w:pPr>
      <w:r w:rsidRPr="00DE5066">
        <w:rPr>
          <w:b/>
          <w:sz w:val="28"/>
          <w:szCs w:val="28"/>
          <w:lang w:eastAsia="hu-HU"/>
        </w:rPr>
        <w:t>2012</w:t>
      </w:r>
    </w:p>
    <w:p w14:paraId="36114D9F" w14:textId="77777777" w:rsidR="00195BE9" w:rsidRPr="00DE5066" w:rsidRDefault="00195BE9" w:rsidP="00195BE9">
      <w:pPr>
        <w:jc w:val="both"/>
        <w:rPr>
          <w:sz w:val="28"/>
          <w:szCs w:val="28"/>
          <w:lang w:eastAsia="hu-HU"/>
        </w:rPr>
      </w:pPr>
    </w:p>
    <w:p w14:paraId="50DBAB65" w14:textId="77777777" w:rsidR="00195BE9" w:rsidRPr="00DE5066" w:rsidRDefault="00195BE9" w:rsidP="00195BE9">
      <w:pPr>
        <w:jc w:val="both"/>
        <w:rPr>
          <w:sz w:val="28"/>
          <w:szCs w:val="28"/>
          <w:lang w:eastAsia="hu-HU"/>
        </w:rPr>
      </w:pPr>
      <w:r w:rsidRPr="00DE5066">
        <w:rPr>
          <w:sz w:val="28"/>
          <w:szCs w:val="28"/>
          <w:lang w:eastAsia="hu-HU"/>
        </w:rPr>
        <w:t>Centrul de Drept Constituţional şi Instituţii Politice, Asociaţia Franco-Română a Juriştilor ”</w:t>
      </w:r>
      <w:r w:rsidRPr="00DE5066">
        <w:rPr>
          <w:b/>
          <w:sz w:val="28"/>
          <w:szCs w:val="28"/>
          <w:lang w:eastAsia="hu-HU"/>
        </w:rPr>
        <w:t>100 de ani de excepţie de neconstituţionalitate în România, 100 ans d’exception d inconstitutionnalité en Roumanie</w:t>
      </w:r>
      <w:r w:rsidRPr="00DE5066">
        <w:rPr>
          <w:sz w:val="28"/>
          <w:szCs w:val="28"/>
          <w:lang w:eastAsia="hu-HU"/>
        </w:rPr>
        <w:t>” –– Bucureşti, 12 mai 2012</w:t>
      </w:r>
    </w:p>
    <w:p w14:paraId="164B2B58" w14:textId="77777777" w:rsidR="00195BE9" w:rsidRPr="00DE5066" w:rsidRDefault="00195BE9" w:rsidP="00195BE9">
      <w:pPr>
        <w:jc w:val="both"/>
        <w:rPr>
          <w:b/>
          <w:i/>
          <w:sz w:val="28"/>
          <w:szCs w:val="28"/>
          <w:lang w:eastAsia="hu-HU"/>
        </w:rPr>
      </w:pPr>
      <w:r w:rsidRPr="00DE5066">
        <w:rPr>
          <w:b/>
          <w:i/>
          <w:sz w:val="28"/>
          <w:szCs w:val="28"/>
          <w:lang w:eastAsia="hu-HU"/>
        </w:rPr>
        <w:t>Eficienţa excepţiei de neconstituţionalitate, şi efectele asupra legiferării</w:t>
      </w:r>
    </w:p>
    <w:p w14:paraId="5CCA86CA" w14:textId="77777777" w:rsidR="00195BE9" w:rsidRPr="00DE5066" w:rsidRDefault="00195BE9" w:rsidP="00195BE9">
      <w:pPr>
        <w:jc w:val="both"/>
        <w:rPr>
          <w:b/>
          <w:i/>
          <w:sz w:val="28"/>
          <w:szCs w:val="28"/>
          <w:lang w:val="ro-RO" w:eastAsia="hu-HU"/>
        </w:rPr>
      </w:pPr>
    </w:p>
    <w:p w14:paraId="60A1D995" w14:textId="77777777" w:rsidR="00195BE9" w:rsidRPr="00DE5066" w:rsidRDefault="00195BE9" w:rsidP="00195BE9">
      <w:pPr>
        <w:jc w:val="both"/>
        <w:rPr>
          <w:sz w:val="28"/>
          <w:szCs w:val="28"/>
          <w:lang w:val="ro-RO" w:eastAsia="hu-HU"/>
        </w:rPr>
      </w:pPr>
      <w:r w:rsidRPr="00DE5066">
        <w:rPr>
          <w:b/>
          <w:sz w:val="28"/>
          <w:szCs w:val="28"/>
          <w:lang w:val="ro-RO" w:eastAsia="hu-HU"/>
        </w:rPr>
        <w:t>2009</w:t>
      </w:r>
    </w:p>
    <w:p w14:paraId="3C25200A" w14:textId="77777777" w:rsidR="00195BE9" w:rsidRPr="00DE5066" w:rsidRDefault="00195BE9" w:rsidP="00195BE9">
      <w:pPr>
        <w:jc w:val="both"/>
        <w:rPr>
          <w:sz w:val="28"/>
          <w:szCs w:val="28"/>
          <w:lang w:val="ro-RO" w:eastAsia="hu-HU"/>
        </w:rPr>
      </w:pPr>
      <w:r w:rsidRPr="00DE5066">
        <w:rPr>
          <w:sz w:val="28"/>
          <w:szCs w:val="28"/>
          <w:lang w:val="ro-RO" w:eastAsia="hu-HU"/>
        </w:rPr>
        <w:t>Conferinţa naţională, organizată cuprilejul împlinirii a 150 de ani de la înfiinţarea Facultăţii de Drept din Bucureşti, „</w:t>
      </w:r>
      <w:r w:rsidRPr="00DE5066">
        <w:rPr>
          <w:b/>
          <w:sz w:val="28"/>
          <w:szCs w:val="28"/>
          <w:lang w:val="ro-RO" w:eastAsia="hu-HU"/>
        </w:rPr>
        <w:t>Perspectivele constituţionalismului în România</w:t>
      </w:r>
      <w:r w:rsidRPr="00DE5066">
        <w:rPr>
          <w:sz w:val="28"/>
          <w:szCs w:val="28"/>
          <w:lang w:val="ro-RO" w:eastAsia="hu-HU"/>
        </w:rPr>
        <w:t>”, Bucureşti, 24 septembrie 2009,</w:t>
      </w:r>
    </w:p>
    <w:p w14:paraId="774B0396" w14:textId="77777777" w:rsidR="00195BE9" w:rsidRPr="00DE5066" w:rsidRDefault="00195BE9" w:rsidP="00195BE9">
      <w:pPr>
        <w:jc w:val="both"/>
        <w:rPr>
          <w:b/>
          <w:i/>
          <w:sz w:val="28"/>
          <w:szCs w:val="28"/>
          <w:lang w:val="ro-RO" w:eastAsia="hu-HU"/>
        </w:rPr>
      </w:pPr>
      <w:r w:rsidRPr="00DE5066">
        <w:rPr>
          <w:b/>
          <w:i/>
          <w:sz w:val="28"/>
          <w:szCs w:val="28"/>
          <w:lang w:val="ro-RO" w:eastAsia="hu-HU"/>
        </w:rPr>
        <w:t>„Soluţionarea conflictelor juridice de natură constituţională – între insuficienţa şi perspectivitatea reglementărilor constituţionale”</w:t>
      </w:r>
    </w:p>
    <w:p w14:paraId="13D5772C" w14:textId="77777777" w:rsidR="00195BE9" w:rsidRPr="00DE5066" w:rsidRDefault="00195BE9" w:rsidP="00195BE9">
      <w:pPr>
        <w:jc w:val="both"/>
        <w:rPr>
          <w:sz w:val="28"/>
          <w:szCs w:val="28"/>
          <w:lang w:eastAsia="hu-HU"/>
        </w:rPr>
      </w:pPr>
    </w:p>
    <w:p w14:paraId="7F499930" w14:textId="77777777" w:rsidR="00195BE9" w:rsidRPr="00DE5066" w:rsidRDefault="00195BE9" w:rsidP="00195BE9">
      <w:pPr>
        <w:jc w:val="both"/>
        <w:rPr>
          <w:b/>
          <w:sz w:val="28"/>
          <w:szCs w:val="28"/>
          <w:lang w:eastAsia="hu-HU"/>
        </w:rPr>
      </w:pPr>
      <w:r w:rsidRPr="00DE5066">
        <w:rPr>
          <w:b/>
          <w:sz w:val="28"/>
          <w:szCs w:val="28"/>
          <w:lang w:eastAsia="hu-HU"/>
        </w:rPr>
        <w:t>2007</w:t>
      </w:r>
    </w:p>
    <w:p w14:paraId="4586CE35" w14:textId="77777777" w:rsidR="00195BE9" w:rsidRPr="00DE5066" w:rsidRDefault="00195BE9" w:rsidP="00195BE9">
      <w:pPr>
        <w:jc w:val="both"/>
        <w:rPr>
          <w:sz w:val="28"/>
          <w:szCs w:val="28"/>
          <w:lang w:eastAsia="hu-HU"/>
        </w:rPr>
      </w:pPr>
      <w:r w:rsidRPr="00DE5066">
        <w:rPr>
          <w:sz w:val="28"/>
          <w:szCs w:val="28"/>
          <w:lang w:eastAsia="hu-HU"/>
        </w:rPr>
        <w:t>Centru de resurse pentru diversitate etnoculturală, Universitatea Babeş-Bolyai, Catedra de ştiinţe politice, sprijinită, de Fundaţia pentru o Societate Deschisă</w:t>
      </w:r>
      <w:r w:rsidRPr="00DE5066">
        <w:rPr>
          <w:b/>
          <w:sz w:val="28"/>
          <w:szCs w:val="28"/>
          <w:lang w:eastAsia="hu-HU"/>
        </w:rPr>
        <w:t>,  Instrumente legale privind statutul minorităţilor naţionale în</w:t>
      </w:r>
      <w:r>
        <w:rPr>
          <w:b/>
          <w:sz w:val="28"/>
          <w:szCs w:val="28"/>
          <w:lang w:eastAsia="hu-HU"/>
        </w:rPr>
        <w:t xml:space="preserve"> </w:t>
      </w:r>
      <w:r w:rsidRPr="00DE5066">
        <w:rPr>
          <w:b/>
          <w:sz w:val="28"/>
          <w:szCs w:val="28"/>
          <w:lang w:eastAsia="hu-HU"/>
        </w:rPr>
        <w:t xml:space="preserve">Europa de Sud-Est, </w:t>
      </w:r>
      <w:r w:rsidRPr="00DE5066">
        <w:rPr>
          <w:sz w:val="28"/>
          <w:szCs w:val="28"/>
          <w:lang w:eastAsia="hu-HU"/>
        </w:rPr>
        <w:t xml:space="preserve">Cluj-Napoca 18-19 octombrie 2007, </w:t>
      </w:r>
    </w:p>
    <w:p w14:paraId="5FA1A630" w14:textId="77777777" w:rsidR="00195BE9" w:rsidRDefault="00195BE9" w:rsidP="00195BE9">
      <w:pPr>
        <w:jc w:val="both"/>
        <w:rPr>
          <w:b/>
          <w:i/>
          <w:sz w:val="28"/>
          <w:szCs w:val="28"/>
          <w:lang w:val="ro-RO" w:eastAsia="hu-HU"/>
        </w:rPr>
      </w:pPr>
      <w:r w:rsidRPr="00DE5066">
        <w:rPr>
          <w:b/>
          <w:i/>
          <w:sz w:val="28"/>
          <w:szCs w:val="28"/>
          <w:lang w:eastAsia="hu-HU"/>
        </w:rPr>
        <w:t>„</w:t>
      </w:r>
      <w:r w:rsidRPr="00DE5066">
        <w:rPr>
          <w:b/>
          <w:i/>
          <w:sz w:val="28"/>
          <w:szCs w:val="28"/>
          <w:lang w:val="ro-RO" w:eastAsia="hu-HU"/>
        </w:rPr>
        <w:t>Situaţia proiectului de lege privind statutul minorităţilor naţionale”</w:t>
      </w:r>
    </w:p>
    <w:p w14:paraId="3FA83E5F" w14:textId="77777777" w:rsidR="00195BE9" w:rsidRDefault="00195BE9" w:rsidP="00F805FD">
      <w:pPr>
        <w:tabs>
          <w:tab w:val="left" w:pos="5812"/>
        </w:tabs>
        <w:autoSpaceDE w:val="0"/>
        <w:autoSpaceDN w:val="0"/>
        <w:adjustRightInd w:val="0"/>
        <w:jc w:val="both"/>
        <w:rPr>
          <w:b/>
          <w:lang w:val="ro-RO"/>
        </w:rPr>
      </w:pPr>
    </w:p>
    <w:p w14:paraId="346DA006" w14:textId="77777777" w:rsidR="00195BE9" w:rsidRDefault="00195BE9" w:rsidP="00F805FD">
      <w:pPr>
        <w:tabs>
          <w:tab w:val="left" w:pos="5812"/>
        </w:tabs>
        <w:autoSpaceDE w:val="0"/>
        <w:autoSpaceDN w:val="0"/>
        <w:adjustRightInd w:val="0"/>
        <w:jc w:val="both"/>
        <w:rPr>
          <w:b/>
          <w:lang w:val="ro-RO"/>
        </w:rPr>
      </w:pPr>
    </w:p>
    <w:p w14:paraId="6CA0D407" w14:textId="77777777" w:rsidR="00195BE9" w:rsidRDefault="00195BE9" w:rsidP="00F805FD">
      <w:pPr>
        <w:tabs>
          <w:tab w:val="left" w:pos="5812"/>
        </w:tabs>
        <w:autoSpaceDE w:val="0"/>
        <w:autoSpaceDN w:val="0"/>
        <w:adjustRightInd w:val="0"/>
        <w:jc w:val="both"/>
        <w:rPr>
          <w:b/>
          <w:lang w:val="ro-RO"/>
        </w:rPr>
      </w:pPr>
    </w:p>
    <w:p w14:paraId="70F3062E" w14:textId="77777777" w:rsidR="00195BE9" w:rsidRDefault="00195BE9" w:rsidP="00F805FD">
      <w:pPr>
        <w:tabs>
          <w:tab w:val="left" w:pos="5812"/>
        </w:tabs>
        <w:autoSpaceDE w:val="0"/>
        <w:autoSpaceDN w:val="0"/>
        <w:adjustRightInd w:val="0"/>
        <w:jc w:val="both"/>
        <w:rPr>
          <w:b/>
          <w:lang w:val="ro-RO"/>
        </w:rPr>
      </w:pPr>
    </w:p>
    <w:p w14:paraId="4FD95D0B" w14:textId="77777777" w:rsidR="002F61B2" w:rsidRPr="000F250D" w:rsidRDefault="002F61B2" w:rsidP="00F805FD">
      <w:pPr>
        <w:tabs>
          <w:tab w:val="left" w:pos="5812"/>
        </w:tabs>
        <w:autoSpaceDE w:val="0"/>
        <w:autoSpaceDN w:val="0"/>
        <w:adjustRightInd w:val="0"/>
        <w:jc w:val="both"/>
        <w:rPr>
          <w:b/>
          <w:lang w:val="ro-RO"/>
        </w:rPr>
      </w:pPr>
    </w:p>
    <w:p w14:paraId="20C9A063" w14:textId="4FC5A293" w:rsidR="00F805FD" w:rsidRPr="000F250D" w:rsidRDefault="00795EBD" w:rsidP="00F805FD">
      <w:pPr>
        <w:tabs>
          <w:tab w:val="left" w:pos="5954"/>
        </w:tabs>
        <w:autoSpaceDE w:val="0"/>
        <w:autoSpaceDN w:val="0"/>
        <w:adjustRightInd w:val="0"/>
        <w:jc w:val="both"/>
        <w:rPr>
          <w:b/>
          <w:lang w:val="ro-RO"/>
        </w:rPr>
      </w:pPr>
      <w:r w:rsidRPr="000F250D">
        <w:rPr>
          <w:b/>
          <w:lang w:val="ro-RO"/>
        </w:rPr>
        <w:t>Data,</w:t>
      </w:r>
      <w:r w:rsidR="00F805FD" w:rsidRPr="000F250D">
        <w:rPr>
          <w:b/>
          <w:lang w:val="ro-RO"/>
        </w:rPr>
        <w:tab/>
        <w:t>Semnătura,</w:t>
      </w:r>
    </w:p>
    <w:p w14:paraId="721AAB63" w14:textId="2F52AC66" w:rsidR="00F805FD" w:rsidRPr="000F250D" w:rsidRDefault="003A1272" w:rsidP="00F805FD">
      <w:pPr>
        <w:autoSpaceDE w:val="0"/>
        <w:autoSpaceDN w:val="0"/>
        <w:adjustRightInd w:val="0"/>
        <w:jc w:val="both"/>
        <w:rPr>
          <w:b/>
          <w:lang w:val="ro-RO"/>
        </w:rPr>
      </w:pPr>
      <w:r>
        <w:rPr>
          <w:b/>
          <w:lang w:val="ro-RO"/>
        </w:rPr>
        <w:t>1</w:t>
      </w:r>
      <w:r w:rsidR="003D5846">
        <w:rPr>
          <w:b/>
          <w:lang w:val="ro-RO"/>
        </w:rPr>
        <w:t>8</w:t>
      </w:r>
      <w:r>
        <w:rPr>
          <w:b/>
          <w:lang w:val="ro-RO"/>
        </w:rPr>
        <w:t>.01.202</w:t>
      </w:r>
      <w:r w:rsidR="001E27ED">
        <w:rPr>
          <w:b/>
          <w:lang w:val="ro-RO"/>
        </w:rPr>
        <w:t>2</w:t>
      </w:r>
    </w:p>
    <w:p w14:paraId="042DE25D" w14:textId="77777777" w:rsidR="00F805FD" w:rsidRPr="000F250D" w:rsidRDefault="00F805FD" w:rsidP="00F805FD">
      <w:pPr>
        <w:autoSpaceDE w:val="0"/>
        <w:autoSpaceDN w:val="0"/>
        <w:adjustRightInd w:val="0"/>
        <w:jc w:val="both"/>
        <w:rPr>
          <w:b/>
          <w:lang w:val="ro-RO"/>
        </w:rPr>
      </w:pPr>
    </w:p>
    <w:p w14:paraId="6F51C4C0" w14:textId="77777777" w:rsidR="00F805FD" w:rsidRPr="000F250D" w:rsidRDefault="00F805FD" w:rsidP="00F805FD">
      <w:pPr>
        <w:autoSpaceDE w:val="0"/>
        <w:autoSpaceDN w:val="0"/>
        <w:adjustRightInd w:val="0"/>
        <w:jc w:val="both"/>
        <w:rPr>
          <w:b/>
          <w:lang w:val="ro-RO"/>
        </w:rPr>
      </w:pPr>
    </w:p>
    <w:p w14:paraId="2EF5F815" w14:textId="77777777" w:rsidR="00F805FD" w:rsidRPr="000F250D" w:rsidRDefault="00F805FD" w:rsidP="00F805FD">
      <w:pPr>
        <w:autoSpaceDE w:val="0"/>
        <w:autoSpaceDN w:val="0"/>
        <w:adjustRightInd w:val="0"/>
        <w:jc w:val="both"/>
        <w:rPr>
          <w:b/>
          <w:i/>
          <w:lang w:val="ro-RO"/>
        </w:rPr>
      </w:pPr>
      <w:r w:rsidRPr="000F250D">
        <w:rPr>
          <w:b/>
          <w:i/>
          <w:lang w:val="ro-RO"/>
        </w:rPr>
        <w:t>NOTĂ:</w:t>
      </w:r>
    </w:p>
    <w:p w14:paraId="2D3AFAB2" w14:textId="77777777" w:rsidR="00F805FD" w:rsidRPr="000F250D" w:rsidRDefault="00F805FD" w:rsidP="00F805FD">
      <w:pPr>
        <w:numPr>
          <w:ilvl w:val="0"/>
          <w:numId w:val="5"/>
        </w:numPr>
        <w:autoSpaceDE w:val="0"/>
        <w:autoSpaceDN w:val="0"/>
        <w:adjustRightInd w:val="0"/>
        <w:jc w:val="both"/>
        <w:rPr>
          <w:b/>
          <w:i/>
          <w:lang w:val="ro-RO"/>
        </w:rPr>
      </w:pPr>
      <w:r w:rsidRPr="000F250D">
        <w:rPr>
          <w:b/>
          <w:i/>
          <w:lang w:val="ro-RO"/>
        </w:rPr>
        <w:t>Lista se prezintă în ordine cronologică</w:t>
      </w:r>
      <w:r w:rsidR="00E30935" w:rsidRPr="000F250D">
        <w:rPr>
          <w:b/>
          <w:i/>
          <w:lang w:val="ro-RO"/>
        </w:rPr>
        <w:t xml:space="preserve"> inversă</w:t>
      </w:r>
      <w:r w:rsidRPr="000F250D">
        <w:rPr>
          <w:b/>
          <w:i/>
          <w:lang w:val="ro-RO"/>
        </w:rPr>
        <w:t>, între ani se lasă un rând liber la fiecare categorii.</w:t>
      </w:r>
    </w:p>
    <w:p w14:paraId="4AB059ED" w14:textId="77777777" w:rsidR="00F805FD" w:rsidRPr="000F250D" w:rsidRDefault="00F805FD" w:rsidP="00F805FD">
      <w:pPr>
        <w:numPr>
          <w:ilvl w:val="0"/>
          <w:numId w:val="5"/>
        </w:numPr>
        <w:autoSpaceDE w:val="0"/>
        <w:autoSpaceDN w:val="0"/>
        <w:adjustRightInd w:val="0"/>
        <w:jc w:val="both"/>
        <w:rPr>
          <w:b/>
          <w:i/>
          <w:lang w:val="ro-RO"/>
        </w:rPr>
      </w:pPr>
      <w:r w:rsidRPr="000F250D">
        <w:rPr>
          <w:b/>
          <w:i/>
          <w:lang w:val="ro-RO"/>
        </w:rPr>
        <w:t>Informaţiile expricative nu vor figura în documentele depuse de candidat</w:t>
      </w:r>
    </w:p>
    <w:p w14:paraId="6A76BC13" w14:textId="77777777" w:rsidR="00795EBD" w:rsidRPr="000F250D" w:rsidRDefault="00795EBD" w:rsidP="00F805FD">
      <w:pPr>
        <w:tabs>
          <w:tab w:val="left" w:pos="0"/>
        </w:tabs>
        <w:rPr>
          <w:lang w:val="ro-RO"/>
        </w:rPr>
      </w:pPr>
    </w:p>
    <w:sectPr w:rsidR="00795EBD" w:rsidRPr="000F250D" w:rsidSect="00EA480C">
      <w:footerReference w:type="default" r:id="rId9"/>
      <w:pgSz w:w="11907" w:h="16840" w:code="9"/>
      <w:pgMar w:top="1247" w:right="1247" w:bottom="1247" w:left="1701"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7450" w14:textId="77777777" w:rsidR="00717E57" w:rsidRDefault="00717E57" w:rsidP="00AF6C07">
      <w:r>
        <w:separator/>
      </w:r>
    </w:p>
  </w:endnote>
  <w:endnote w:type="continuationSeparator" w:id="0">
    <w:p w14:paraId="6CAF28C2" w14:textId="77777777" w:rsidR="00717E57" w:rsidRDefault="00717E57" w:rsidP="00AF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D19A" w14:textId="79E21454" w:rsidR="00AF6C07" w:rsidRDefault="00AF6C07">
    <w:pPr>
      <w:pStyle w:val="Footer"/>
      <w:jc w:val="center"/>
    </w:pPr>
    <w:r>
      <w:fldChar w:fldCharType="begin"/>
    </w:r>
    <w:r>
      <w:instrText xml:space="preserve"> PAGE   \* MERGEFORMAT </w:instrText>
    </w:r>
    <w:r>
      <w:fldChar w:fldCharType="separate"/>
    </w:r>
    <w:r w:rsidR="00BD748D">
      <w:rPr>
        <w:noProof/>
      </w:rPr>
      <w:t>1</w:t>
    </w:r>
    <w:r>
      <w:fldChar w:fldCharType="end"/>
    </w:r>
  </w:p>
  <w:p w14:paraId="46A2BF4A" w14:textId="77777777" w:rsidR="00AF6C07" w:rsidRDefault="00AF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D156" w14:textId="77777777" w:rsidR="00717E57" w:rsidRDefault="00717E57" w:rsidP="00AF6C07">
      <w:r>
        <w:separator/>
      </w:r>
    </w:p>
  </w:footnote>
  <w:footnote w:type="continuationSeparator" w:id="0">
    <w:p w14:paraId="37CB6334" w14:textId="77777777" w:rsidR="00717E57" w:rsidRDefault="00717E57" w:rsidP="00AF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B52"/>
    <w:multiLevelType w:val="multilevel"/>
    <w:tmpl w:val="C31E1060"/>
    <w:lvl w:ilvl="0">
      <w:start w:val="4"/>
      <w:numFmt w:val="upperLetter"/>
      <w:lvlText w:val=""/>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B822198"/>
    <w:multiLevelType w:val="hybridMultilevel"/>
    <w:tmpl w:val="9C0264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CB07385"/>
    <w:multiLevelType w:val="hybridMultilevel"/>
    <w:tmpl w:val="290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B67"/>
    <w:multiLevelType w:val="hybridMultilevel"/>
    <w:tmpl w:val="2624A72E"/>
    <w:lvl w:ilvl="0" w:tplc="95CAD3D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B1121"/>
    <w:multiLevelType w:val="hybridMultilevel"/>
    <w:tmpl w:val="8866305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54450FAE"/>
    <w:multiLevelType w:val="hybridMultilevel"/>
    <w:tmpl w:val="90FA6AF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56EB49EE"/>
    <w:multiLevelType w:val="hybridMultilevel"/>
    <w:tmpl w:val="C1A6743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6023B"/>
    <w:multiLevelType w:val="hybridMultilevel"/>
    <w:tmpl w:val="4B22B2B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6EB84DC4"/>
    <w:multiLevelType w:val="hybridMultilevel"/>
    <w:tmpl w:val="577E096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6"/>
  </w:num>
  <w:num w:numId="6">
    <w:abstractNumId w:val="1"/>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53"/>
    <w:rsid w:val="000240A9"/>
    <w:rsid w:val="00024F5D"/>
    <w:rsid w:val="0002786F"/>
    <w:rsid w:val="00044326"/>
    <w:rsid w:val="00045E19"/>
    <w:rsid w:val="00045E3C"/>
    <w:rsid w:val="000600F6"/>
    <w:rsid w:val="00072B91"/>
    <w:rsid w:val="00073939"/>
    <w:rsid w:val="00075FAE"/>
    <w:rsid w:val="00082C70"/>
    <w:rsid w:val="00097709"/>
    <w:rsid w:val="000A6ACE"/>
    <w:rsid w:val="000B2D90"/>
    <w:rsid w:val="000C05C0"/>
    <w:rsid w:val="000C5760"/>
    <w:rsid w:val="000E6963"/>
    <w:rsid w:val="000F250D"/>
    <w:rsid w:val="0010296E"/>
    <w:rsid w:val="001132DC"/>
    <w:rsid w:val="00131EEB"/>
    <w:rsid w:val="00135832"/>
    <w:rsid w:val="00160A13"/>
    <w:rsid w:val="001655D7"/>
    <w:rsid w:val="001666F4"/>
    <w:rsid w:val="00173A5B"/>
    <w:rsid w:val="001760FE"/>
    <w:rsid w:val="00176431"/>
    <w:rsid w:val="00176E9A"/>
    <w:rsid w:val="00183664"/>
    <w:rsid w:val="001860CD"/>
    <w:rsid w:val="00195BE9"/>
    <w:rsid w:val="001A0901"/>
    <w:rsid w:val="001A096B"/>
    <w:rsid w:val="001B30A6"/>
    <w:rsid w:val="001B5522"/>
    <w:rsid w:val="001D6E51"/>
    <w:rsid w:val="001E0D83"/>
    <w:rsid w:val="001E27ED"/>
    <w:rsid w:val="001E5E61"/>
    <w:rsid w:val="001E7A66"/>
    <w:rsid w:val="001F4A0D"/>
    <w:rsid w:val="00202560"/>
    <w:rsid w:val="00202D82"/>
    <w:rsid w:val="00225F9D"/>
    <w:rsid w:val="00227351"/>
    <w:rsid w:val="002314E3"/>
    <w:rsid w:val="002325F1"/>
    <w:rsid w:val="002338D3"/>
    <w:rsid w:val="00240BC3"/>
    <w:rsid w:val="00241531"/>
    <w:rsid w:val="00242DB0"/>
    <w:rsid w:val="00253AF6"/>
    <w:rsid w:val="00295193"/>
    <w:rsid w:val="002A096D"/>
    <w:rsid w:val="002A5CA5"/>
    <w:rsid w:val="002B5154"/>
    <w:rsid w:val="002B6AC7"/>
    <w:rsid w:val="002B78C5"/>
    <w:rsid w:val="002D0C8F"/>
    <w:rsid w:val="002D2155"/>
    <w:rsid w:val="002F36C5"/>
    <w:rsid w:val="002F5B1E"/>
    <w:rsid w:val="002F61B2"/>
    <w:rsid w:val="00302F51"/>
    <w:rsid w:val="00305348"/>
    <w:rsid w:val="003076F2"/>
    <w:rsid w:val="00310BDA"/>
    <w:rsid w:val="00312B65"/>
    <w:rsid w:val="00316A7E"/>
    <w:rsid w:val="003240CC"/>
    <w:rsid w:val="003360E2"/>
    <w:rsid w:val="00351BB3"/>
    <w:rsid w:val="00353F34"/>
    <w:rsid w:val="00365BFD"/>
    <w:rsid w:val="00365F01"/>
    <w:rsid w:val="00373226"/>
    <w:rsid w:val="0038506B"/>
    <w:rsid w:val="00390E91"/>
    <w:rsid w:val="00395AE6"/>
    <w:rsid w:val="003A1272"/>
    <w:rsid w:val="003C6D46"/>
    <w:rsid w:val="003D1629"/>
    <w:rsid w:val="003D5846"/>
    <w:rsid w:val="003E0B7B"/>
    <w:rsid w:val="003E1CC7"/>
    <w:rsid w:val="003E2D38"/>
    <w:rsid w:val="003E4BB8"/>
    <w:rsid w:val="003E54F9"/>
    <w:rsid w:val="003E6E6C"/>
    <w:rsid w:val="003F7197"/>
    <w:rsid w:val="003F77DF"/>
    <w:rsid w:val="0040403A"/>
    <w:rsid w:val="00404BEB"/>
    <w:rsid w:val="00417C10"/>
    <w:rsid w:val="004246D4"/>
    <w:rsid w:val="00433D90"/>
    <w:rsid w:val="00447286"/>
    <w:rsid w:val="00465ED1"/>
    <w:rsid w:val="00470E88"/>
    <w:rsid w:val="0048091E"/>
    <w:rsid w:val="0048114A"/>
    <w:rsid w:val="004848FE"/>
    <w:rsid w:val="00486C28"/>
    <w:rsid w:val="00491046"/>
    <w:rsid w:val="00492525"/>
    <w:rsid w:val="004A49E7"/>
    <w:rsid w:val="004B5837"/>
    <w:rsid w:val="004C0618"/>
    <w:rsid w:val="004C0AC3"/>
    <w:rsid w:val="004C40BE"/>
    <w:rsid w:val="004C76FF"/>
    <w:rsid w:val="004D4B64"/>
    <w:rsid w:val="004D5CCB"/>
    <w:rsid w:val="004E163A"/>
    <w:rsid w:val="004E3B42"/>
    <w:rsid w:val="004E5975"/>
    <w:rsid w:val="004F3736"/>
    <w:rsid w:val="004F54BE"/>
    <w:rsid w:val="004F6353"/>
    <w:rsid w:val="00511074"/>
    <w:rsid w:val="00511D31"/>
    <w:rsid w:val="00516A5B"/>
    <w:rsid w:val="005254A4"/>
    <w:rsid w:val="00525CF8"/>
    <w:rsid w:val="00537638"/>
    <w:rsid w:val="005605CC"/>
    <w:rsid w:val="00565D8F"/>
    <w:rsid w:val="00572122"/>
    <w:rsid w:val="00586DE4"/>
    <w:rsid w:val="00595832"/>
    <w:rsid w:val="005A3F07"/>
    <w:rsid w:val="005C1B80"/>
    <w:rsid w:val="005C2DC9"/>
    <w:rsid w:val="005D20A3"/>
    <w:rsid w:val="005D444D"/>
    <w:rsid w:val="005D4566"/>
    <w:rsid w:val="005D7DB4"/>
    <w:rsid w:val="005E0887"/>
    <w:rsid w:val="005E3AAC"/>
    <w:rsid w:val="005F4AB2"/>
    <w:rsid w:val="005F6B9B"/>
    <w:rsid w:val="00611CA5"/>
    <w:rsid w:val="0062471B"/>
    <w:rsid w:val="0062700C"/>
    <w:rsid w:val="0063654F"/>
    <w:rsid w:val="006422CF"/>
    <w:rsid w:val="00644D60"/>
    <w:rsid w:val="00645983"/>
    <w:rsid w:val="00657360"/>
    <w:rsid w:val="00666EDF"/>
    <w:rsid w:val="006700F0"/>
    <w:rsid w:val="00676F45"/>
    <w:rsid w:val="00680420"/>
    <w:rsid w:val="00686C62"/>
    <w:rsid w:val="00695DB6"/>
    <w:rsid w:val="006967A3"/>
    <w:rsid w:val="00697805"/>
    <w:rsid w:val="006B3FEE"/>
    <w:rsid w:val="006B633A"/>
    <w:rsid w:val="006E4B1C"/>
    <w:rsid w:val="006F5B04"/>
    <w:rsid w:val="006F649D"/>
    <w:rsid w:val="0070241A"/>
    <w:rsid w:val="00717118"/>
    <w:rsid w:val="00717E57"/>
    <w:rsid w:val="00723FAF"/>
    <w:rsid w:val="007248AE"/>
    <w:rsid w:val="00733DA7"/>
    <w:rsid w:val="007479D0"/>
    <w:rsid w:val="00747A6B"/>
    <w:rsid w:val="00762728"/>
    <w:rsid w:val="00765D40"/>
    <w:rsid w:val="00785C42"/>
    <w:rsid w:val="00795EBD"/>
    <w:rsid w:val="00797403"/>
    <w:rsid w:val="007A2959"/>
    <w:rsid w:val="007A78AC"/>
    <w:rsid w:val="007B561C"/>
    <w:rsid w:val="007C33CE"/>
    <w:rsid w:val="007C68EF"/>
    <w:rsid w:val="007C7653"/>
    <w:rsid w:val="007D3873"/>
    <w:rsid w:val="007E2E39"/>
    <w:rsid w:val="007F0184"/>
    <w:rsid w:val="007F033E"/>
    <w:rsid w:val="007F07CB"/>
    <w:rsid w:val="007F2C8C"/>
    <w:rsid w:val="007F2F75"/>
    <w:rsid w:val="007F77DC"/>
    <w:rsid w:val="008075C4"/>
    <w:rsid w:val="00813265"/>
    <w:rsid w:val="0082307C"/>
    <w:rsid w:val="008301BF"/>
    <w:rsid w:val="00831483"/>
    <w:rsid w:val="008555EF"/>
    <w:rsid w:val="00872A6A"/>
    <w:rsid w:val="008754D0"/>
    <w:rsid w:val="00875865"/>
    <w:rsid w:val="00896F93"/>
    <w:rsid w:val="008A6EA8"/>
    <w:rsid w:val="008B1968"/>
    <w:rsid w:val="008B6F07"/>
    <w:rsid w:val="008D4317"/>
    <w:rsid w:val="008E0BE2"/>
    <w:rsid w:val="008E60D6"/>
    <w:rsid w:val="008F3ED9"/>
    <w:rsid w:val="008F7AC0"/>
    <w:rsid w:val="009036EA"/>
    <w:rsid w:val="00926C3F"/>
    <w:rsid w:val="00940EE7"/>
    <w:rsid w:val="00945768"/>
    <w:rsid w:val="00954EB4"/>
    <w:rsid w:val="009710FD"/>
    <w:rsid w:val="0097282C"/>
    <w:rsid w:val="00976BB8"/>
    <w:rsid w:val="009932B9"/>
    <w:rsid w:val="00996D39"/>
    <w:rsid w:val="009A1703"/>
    <w:rsid w:val="009B3D7C"/>
    <w:rsid w:val="009C1D10"/>
    <w:rsid w:val="009C4200"/>
    <w:rsid w:val="009D4DAB"/>
    <w:rsid w:val="009E2A1B"/>
    <w:rsid w:val="009E6095"/>
    <w:rsid w:val="009E7634"/>
    <w:rsid w:val="009F13FC"/>
    <w:rsid w:val="009F29A8"/>
    <w:rsid w:val="00A00E37"/>
    <w:rsid w:val="00A16A5F"/>
    <w:rsid w:val="00A27413"/>
    <w:rsid w:val="00A303F2"/>
    <w:rsid w:val="00A360A6"/>
    <w:rsid w:val="00A557EA"/>
    <w:rsid w:val="00A5603D"/>
    <w:rsid w:val="00A56AE0"/>
    <w:rsid w:val="00A702F0"/>
    <w:rsid w:val="00A75E54"/>
    <w:rsid w:val="00A76C8D"/>
    <w:rsid w:val="00A81182"/>
    <w:rsid w:val="00A82F3C"/>
    <w:rsid w:val="00A861C8"/>
    <w:rsid w:val="00A872DA"/>
    <w:rsid w:val="00A93957"/>
    <w:rsid w:val="00AB16BB"/>
    <w:rsid w:val="00AB385A"/>
    <w:rsid w:val="00AB3A58"/>
    <w:rsid w:val="00AB5895"/>
    <w:rsid w:val="00AD1D25"/>
    <w:rsid w:val="00AD543F"/>
    <w:rsid w:val="00AE2068"/>
    <w:rsid w:val="00AE49BD"/>
    <w:rsid w:val="00AF2EFE"/>
    <w:rsid w:val="00AF67A2"/>
    <w:rsid w:val="00AF6C07"/>
    <w:rsid w:val="00B23B80"/>
    <w:rsid w:val="00B33ECE"/>
    <w:rsid w:val="00B35BC2"/>
    <w:rsid w:val="00B47ECB"/>
    <w:rsid w:val="00B56674"/>
    <w:rsid w:val="00B57965"/>
    <w:rsid w:val="00B715F4"/>
    <w:rsid w:val="00B739C8"/>
    <w:rsid w:val="00B831D3"/>
    <w:rsid w:val="00B86141"/>
    <w:rsid w:val="00B91CF9"/>
    <w:rsid w:val="00BB61C2"/>
    <w:rsid w:val="00BD1788"/>
    <w:rsid w:val="00BD748D"/>
    <w:rsid w:val="00BF1123"/>
    <w:rsid w:val="00BF15FB"/>
    <w:rsid w:val="00C007AA"/>
    <w:rsid w:val="00C02451"/>
    <w:rsid w:val="00C07E67"/>
    <w:rsid w:val="00C21750"/>
    <w:rsid w:val="00C2414E"/>
    <w:rsid w:val="00C36466"/>
    <w:rsid w:val="00C42F45"/>
    <w:rsid w:val="00C6213F"/>
    <w:rsid w:val="00C63FBC"/>
    <w:rsid w:val="00C80F21"/>
    <w:rsid w:val="00C81347"/>
    <w:rsid w:val="00C81C0C"/>
    <w:rsid w:val="00C85505"/>
    <w:rsid w:val="00C94BD5"/>
    <w:rsid w:val="00C9764E"/>
    <w:rsid w:val="00CA539F"/>
    <w:rsid w:val="00CA5B35"/>
    <w:rsid w:val="00CB1C6A"/>
    <w:rsid w:val="00CB5285"/>
    <w:rsid w:val="00CB6F47"/>
    <w:rsid w:val="00CC1138"/>
    <w:rsid w:val="00CD0118"/>
    <w:rsid w:val="00CD18E9"/>
    <w:rsid w:val="00CD3A4A"/>
    <w:rsid w:val="00CD7735"/>
    <w:rsid w:val="00CD7753"/>
    <w:rsid w:val="00CE17A3"/>
    <w:rsid w:val="00CF5385"/>
    <w:rsid w:val="00D052FC"/>
    <w:rsid w:val="00D0553E"/>
    <w:rsid w:val="00D107AA"/>
    <w:rsid w:val="00D20089"/>
    <w:rsid w:val="00D24E3E"/>
    <w:rsid w:val="00D253F5"/>
    <w:rsid w:val="00D4090A"/>
    <w:rsid w:val="00D46399"/>
    <w:rsid w:val="00D47AB5"/>
    <w:rsid w:val="00D61E36"/>
    <w:rsid w:val="00D71EDB"/>
    <w:rsid w:val="00D75F87"/>
    <w:rsid w:val="00D8558C"/>
    <w:rsid w:val="00D87036"/>
    <w:rsid w:val="00D96664"/>
    <w:rsid w:val="00DA1DA9"/>
    <w:rsid w:val="00DA3118"/>
    <w:rsid w:val="00DA7881"/>
    <w:rsid w:val="00DB09C7"/>
    <w:rsid w:val="00DB0E50"/>
    <w:rsid w:val="00DB737A"/>
    <w:rsid w:val="00DC13C0"/>
    <w:rsid w:val="00DC6CA2"/>
    <w:rsid w:val="00DD41B5"/>
    <w:rsid w:val="00DD44D9"/>
    <w:rsid w:val="00DD4653"/>
    <w:rsid w:val="00E03B80"/>
    <w:rsid w:val="00E04491"/>
    <w:rsid w:val="00E24F2D"/>
    <w:rsid w:val="00E30935"/>
    <w:rsid w:val="00E41EF2"/>
    <w:rsid w:val="00E42AAC"/>
    <w:rsid w:val="00E433EF"/>
    <w:rsid w:val="00E52080"/>
    <w:rsid w:val="00E62AC7"/>
    <w:rsid w:val="00E74B59"/>
    <w:rsid w:val="00E910F1"/>
    <w:rsid w:val="00E93385"/>
    <w:rsid w:val="00E965F0"/>
    <w:rsid w:val="00EA4402"/>
    <w:rsid w:val="00EA480C"/>
    <w:rsid w:val="00EA75AE"/>
    <w:rsid w:val="00EB2642"/>
    <w:rsid w:val="00EB29AD"/>
    <w:rsid w:val="00EC23C7"/>
    <w:rsid w:val="00EC3387"/>
    <w:rsid w:val="00EC46AA"/>
    <w:rsid w:val="00ED0300"/>
    <w:rsid w:val="00ED0EA5"/>
    <w:rsid w:val="00EE6A2D"/>
    <w:rsid w:val="00EE75C3"/>
    <w:rsid w:val="00EF4640"/>
    <w:rsid w:val="00F0151A"/>
    <w:rsid w:val="00F06789"/>
    <w:rsid w:val="00F10A6E"/>
    <w:rsid w:val="00F22B23"/>
    <w:rsid w:val="00F24A9C"/>
    <w:rsid w:val="00F36BDF"/>
    <w:rsid w:val="00F65083"/>
    <w:rsid w:val="00F805FD"/>
    <w:rsid w:val="00F9016C"/>
    <w:rsid w:val="00F9165A"/>
    <w:rsid w:val="00F93781"/>
    <w:rsid w:val="00F93BC3"/>
    <w:rsid w:val="00F95E72"/>
    <w:rsid w:val="00FA09B3"/>
    <w:rsid w:val="00FA39E1"/>
    <w:rsid w:val="00FA5E8D"/>
    <w:rsid w:val="00FC3826"/>
    <w:rsid w:val="00FC6624"/>
    <w:rsid w:val="00FC708C"/>
    <w:rsid w:val="00FD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9988"/>
  <w15:chartTrackingRefBased/>
  <w15:docId w15:val="{E4A27B60-5E68-47CF-B4BF-2FC7BA49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0C"/>
    <w:rPr>
      <w:sz w:val="24"/>
      <w:szCs w:val="24"/>
    </w:rPr>
  </w:style>
  <w:style w:type="paragraph" w:styleId="Heading1">
    <w:name w:val="heading 1"/>
    <w:basedOn w:val="Normal"/>
    <w:next w:val="Normal"/>
    <w:qFormat/>
    <w:rsid w:val="00EA480C"/>
    <w:pPr>
      <w:keepNext/>
      <w:jc w:val="center"/>
      <w:outlineLvl w:val="0"/>
    </w:pPr>
    <w:rPr>
      <w:b/>
      <w:sz w:val="20"/>
      <w:szCs w:val="20"/>
      <w:lang w:val="ro-RO"/>
    </w:rPr>
  </w:style>
  <w:style w:type="paragraph" w:styleId="Heading2">
    <w:name w:val="heading 2"/>
    <w:basedOn w:val="Normal"/>
    <w:next w:val="Normal"/>
    <w:qFormat/>
    <w:rsid w:val="00173A5B"/>
    <w:pPr>
      <w:keepNext/>
      <w:outlineLvl w:val="1"/>
    </w:pPr>
    <w:rPr>
      <w:b/>
      <w:szCs w:val="20"/>
      <w:lang w:val="ro-RO"/>
    </w:rPr>
  </w:style>
  <w:style w:type="paragraph" w:styleId="Heading3">
    <w:name w:val="heading 3"/>
    <w:basedOn w:val="Normal"/>
    <w:next w:val="Normal"/>
    <w:qFormat/>
    <w:rsid w:val="00173A5B"/>
    <w:pPr>
      <w:keepNext/>
      <w:ind w:left="567"/>
      <w:outlineLvl w:val="2"/>
    </w:pPr>
    <w:rPr>
      <w:b/>
      <w:szCs w:val="20"/>
    </w:rPr>
  </w:style>
  <w:style w:type="paragraph" w:styleId="Heading4">
    <w:name w:val="heading 4"/>
    <w:basedOn w:val="Normal"/>
    <w:next w:val="Normal"/>
    <w:qFormat/>
    <w:rsid w:val="00EA480C"/>
    <w:pPr>
      <w:keepNext/>
      <w:jc w:val="center"/>
      <w:outlineLvl w:val="3"/>
    </w:pPr>
    <w:rPr>
      <w:b/>
      <w:i/>
      <w:iCs/>
      <w:sz w:val="32"/>
      <w:szCs w:val="28"/>
      <w:lang w:val="ro-RO"/>
    </w:rPr>
  </w:style>
  <w:style w:type="paragraph" w:styleId="Heading5">
    <w:name w:val="heading 5"/>
    <w:basedOn w:val="Normal"/>
    <w:next w:val="Normal"/>
    <w:qFormat/>
    <w:rsid w:val="00EA480C"/>
    <w:pPr>
      <w:keepNext/>
      <w:jc w:val="center"/>
      <w:outlineLvl w:val="4"/>
    </w:pPr>
    <w:rPr>
      <w:b/>
      <w:spacing w:val="10"/>
      <w:sz w:val="28"/>
    </w:rPr>
  </w:style>
  <w:style w:type="paragraph" w:styleId="Heading6">
    <w:name w:val="heading 6"/>
    <w:basedOn w:val="Normal"/>
    <w:next w:val="Normal"/>
    <w:qFormat/>
    <w:rsid w:val="00EA480C"/>
    <w:pPr>
      <w:keepNext/>
      <w:outlineLvl w:val="5"/>
    </w:pPr>
    <w:rPr>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480C"/>
    <w:pPr>
      <w:tabs>
        <w:tab w:val="center" w:pos="4153"/>
        <w:tab w:val="right" w:pos="8306"/>
      </w:tabs>
    </w:pPr>
    <w:rPr>
      <w:rFonts w:ascii="Arial Narrow" w:hAnsi="Arial Narrow"/>
      <w:sz w:val="20"/>
      <w:szCs w:val="20"/>
      <w:lang w:val="es-NI"/>
    </w:rPr>
  </w:style>
  <w:style w:type="paragraph" w:customStyle="1" w:styleId="Eaoaeaa">
    <w:name w:val="Eaoae?aa"/>
    <w:basedOn w:val="Normal"/>
    <w:rsid w:val="00EA480C"/>
    <w:pPr>
      <w:widowControl w:val="0"/>
      <w:tabs>
        <w:tab w:val="center" w:pos="4153"/>
        <w:tab w:val="right" w:pos="8306"/>
      </w:tabs>
    </w:pPr>
    <w:rPr>
      <w:sz w:val="20"/>
      <w:szCs w:val="20"/>
    </w:rPr>
  </w:style>
  <w:style w:type="character" w:customStyle="1" w:styleId="ptitle">
    <w:name w:val="p_title"/>
    <w:basedOn w:val="DefaultParagraphFont"/>
    <w:rsid w:val="007C7653"/>
  </w:style>
  <w:style w:type="paragraph" w:customStyle="1" w:styleId="CVNormal">
    <w:name w:val="CV Normal"/>
    <w:basedOn w:val="Normal"/>
    <w:rsid w:val="001A0901"/>
    <w:pPr>
      <w:suppressAutoHyphens/>
      <w:ind w:left="113" w:right="113"/>
    </w:pPr>
    <w:rPr>
      <w:rFonts w:ascii="Arial Narrow" w:hAnsi="Arial Narrow"/>
      <w:sz w:val="20"/>
      <w:szCs w:val="20"/>
      <w:lang w:val="hu-HU" w:eastAsia="ar-SA"/>
    </w:rPr>
  </w:style>
  <w:style w:type="paragraph" w:customStyle="1" w:styleId="CVNormal-FirstLine">
    <w:name w:val="CV Normal - First Line"/>
    <w:basedOn w:val="CVNormal"/>
    <w:next w:val="CVNormal"/>
    <w:rsid w:val="001A0901"/>
    <w:pPr>
      <w:spacing w:before="74"/>
    </w:pPr>
  </w:style>
  <w:style w:type="character" w:styleId="Strong">
    <w:name w:val="Strong"/>
    <w:uiPriority w:val="22"/>
    <w:qFormat/>
    <w:rsid w:val="003360E2"/>
    <w:rPr>
      <w:b/>
      <w:bCs/>
    </w:rPr>
  </w:style>
  <w:style w:type="character" w:styleId="Emphasis">
    <w:name w:val="Emphasis"/>
    <w:uiPriority w:val="20"/>
    <w:qFormat/>
    <w:rsid w:val="003360E2"/>
    <w:rPr>
      <w:i/>
      <w:iCs/>
    </w:rPr>
  </w:style>
  <w:style w:type="character" w:customStyle="1" w:styleId="hp">
    <w:name w:val="hp"/>
    <w:rsid w:val="00DA1DA9"/>
  </w:style>
  <w:style w:type="paragraph" w:styleId="Footer">
    <w:name w:val="footer"/>
    <w:basedOn w:val="Normal"/>
    <w:link w:val="FooterChar"/>
    <w:uiPriority w:val="99"/>
    <w:unhideWhenUsed/>
    <w:rsid w:val="00AF6C07"/>
    <w:pPr>
      <w:tabs>
        <w:tab w:val="center" w:pos="4680"/>
        <w:tab w:val="right" w:pos="9360"/>
      </w:tabs>
    </w:pPr>
  </w:style>
  <w:style w:type="character" w:customStyle="1" w:styleId="FooterChar">
    <w:name w:val="Footer Char"/>
    <w:link w:val="Footer"/>
    <w:uiPriority w:val="99"/>
    <w:rsid w:val="00AF6C07"/>
    <w:rPr>
      <w:sz w:val="24"/>
      <w:szCs w:val="24"/>
    </w:rPr>
  </w:style>
  <w:style w:type="character" w:styleId="Hyperlink">
    <w:name w:val="Hyperlink"/>
    <w:uiPriority w:val="99"/>
    <w:semiHidden/>
    <w:unhideWhenUsed/>
    <w:rsid w:val="00F22B23"/>
    <w:rPr>
      <w:color w:val="0000FF"/>
      <w:u w:val="single"/>
    </w:rPr>
  </w:style>
  <w:style w:type="paragraph" w:styleId="BodyText">
    <w:name w:val="Body Text"/>
    <w:basedOn w:val="Normal"/>
    <w:link w:val="BodyTextChar"/>
    <w:semiHidden/>
    <w:rsid w:val="000A6ACE"/>
    <w:pPr>
      <w:framePr w:w="2258" w:h="3055" w:hSpace="180" w:wrap="auto" w:vAnchor="text" w:hAnchor="page" w:x="1206" w:y="45"/>
      <w:pBdr>
        <w:top w:val="single" w:sz="6" w:space="1" w:color="auto"/>
        <w:left w:val="single" w:sz="6" w:space="1" w:color="auto"/>
        <w:bottom w:val="single" w:sz="6" w:space="1" w:color="auto"/>
        <w:right w:val="single" w:sz="6" w:space="1" w:color="auto"/>
      </w:pBdr>
      <w:tabs>
        <w:tab w:val="left" w:pos="9923"/>
      </w:tabs>
      <w:autoSpaceDE w:val="0"/>
      <w:autoSpaceDN w:val="0"/>
      <w:jc w:val="center"/>
    </w:pPr>
    <w:rPr>
      <w:rFonts w:ascii="Arial" w:hAnsi="Arial" w:cs="Arial"/>
      <w:sz w:val="20"/>
      <w:szCs w:val="20"/>
      <w:lang w:val="ro-RO"/>
    </w:rPr>
  </w:style>
  <w:style w:type="character" w:customStyle="1" w:styleId="BodyTextChar">
    <w:name w:val="Body Text Char"/>
    <w:link w:val="BodyText"/>
    <w:semiHidden/>
    <w:rsid w:val="000A6ACE"/>
    <w:rPr>
      <w:rFonts w:ascii="Arial" w:hAnsi="Arial" w:cs="Arial"/>
      <w:lang w:val="ro-RO" w:eastAsia="en-US"/>
    </w:rPr>
  </w:style>
  <w:style w:type="paragraph" w:styleId="ListParagraph">
    <w:name w:val="List Paragraph"/>
    <w:basedOn w:val="Normal"/>
    <w:uiPriority w:val="34"/>
    <w:qFormat/>
    <w:rsid w:val="00D253F5"/>
    <w:pPr>
      <w:ind w:left="720"/>
      <w:contextualSpacing/>
    </w:pPr>
  </w:style>
  <w:style w:type="paragraph" w:styleId="NoSpacing">
    <w:name w:val="No Spacing"/>
    <w:uiPriority w:val="1"/>
    <w:qFormat/>
    <w:rsid w:val="00195BE9"/>
    <w:rPr>
      <w:rFonts w:asciiTheme="minorHAnsi" w:eastAsiaTheme="minorHAnsi" w:hAnsiTheme="minorHAnsi" w:cstheme="minorBidi"/>
      <w:sz w:val="22"/>
      <w:szCs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2148">
      <w:bodyDiv w:val="1"/>
      <w:marLeft w:val="0"/>
      <w:marRight w:val="0"/>
      <w:marTop w:val="0"/>
      <w:marBottom w:val="0"/>
      <w:divBdr>
        <w:top w:val="none" w:sz="0" w:space="0" w:color="auto"/>
        <w:left w:val="none" w:sz="0" w:space="0" w:color="auto"/>
        <w:bottom w:val="none" w:sz="0" w:space="0" w:color="auto"/>
        <w:right w:val="none" w:sz="0" w:space="0" w:color="auto"/>
      </w:divBdr>
      <w:divsChild>
        <w:div w:id="1804083082">
          <w:marLeft w:val="0"/>
          <w:marRight w:val="0"/>
          <w:marTop w:val="0"/>
          <w:marBottom w:val="0"/>
          <w:divBdr>
            <w:top w:val="none" w:sz="0" w:space="0" w:color="auto"/>
            <w:left w:val="none" w:sz="0" w:space="0" w:color="auto"/>
            <w:bottom w:val="none" w:sz="0" w:space="0" w:color="auto"/>
            <w:right w:val="none" w:sz="0" w:space="0" w:color="auto"/>
          </w:divBdr>
        </w:div>
      </w:divsChild>
    </w:div>
    <w:div w:id="331686365">
      <w:bodyDiv w:val="1"/>
      <w:marLeft w:val="0"/>
      <w:marRight w:val="0"/>
      <w:marTop w:val="0"/>
      <w:marBottom w:val="0"/>
      <w:divBdr>
        <w:top w:val="none" w:sz="0" w:space="0" w:color="auto"/>
        <w:left w:val="none" w:sz="0" w:space="0" w:color="auto"/>
        <w:bottom w:val="none" w:sz="0" w:space="0" w:color="auto"/>
        <w:right w:val="none" w:sz="0" w:space="0" w:color="auto"/>
      </w:divBdr>
    </w:div>
    <w:div w:id="341665431">
      <w:bodyDiv w:val="1"/>
      <w:marLeft w:val="0"/>
      <w:marRight w:val="0"/>
      <w:marTop w:val="0"/>
      <w:marBottom w:val="0"/>
      <w:divBdr>
        <w:top w:val="none" w:sz="0" w:space="0" w:color="auto"/>
        <w:left w:val="none" w:sz="0" w:space="0" w:color="auto"/>
        <w:bottom w:val="none" w:sz="0" w:space="0" w:color="auto"/>
        <w:right w:val="none" w:sz="0" w:space="0" w:color="auto"/>
      </w:divBdr>
    </w:div>
    <w:div w:id="387723249">
      <w:bodyDiv w:val="1"/>
      <w:marLeft w:val="0"/>
      <w:marRight w:val="0"/>
      <w:marTop w:val="0"/>
      <w:marBottom w:val="0"/>
      <w:divBdr>
        <w:top w:val="none" w:sz="0" w:space="0" w:color="auto"/>
        <w:left w:val="none" w:sz="0" w:space="0" w:color="auto"/>
        <w:bottom w:val="none" w:sz="0" w:space="0" w:color="auto"/>
        <w:right w:val="none" w:sz="0" w:space="0" w:color="auto"/>
      </w:divBdr>
    </w:div>
    <w:div w:id="404303628">
      <w:bodyDiv w:val="1"/>
      <w:marLeft w:val="0"/>
      <w:marRight w:val="0"/>
      <w:marTop w:val="0"/>
      <w:marBottom w:val="0"/>
      <w:divBdr>
        <w:top w:val="none" w:sz="0" w:space="0" w:color="auto"/>
        <w:left w:val="none" w:sz="0" w:space="0" w:color="auto"/>
        <w:bottom w:val="none" w:sz="0" w:space="0" w:color="auto"/>
        <w:right w:val="none" w:sz="0" w:space="0" w:color="auto"/>
      </w:divBdr>
    </w:div>
    <w:div w:id="423720438">
      <w:bodyDiv w:val="1"/>
      <w:marLeft w:val="0"/>
      <w:marRight w:val="0"/>
      <w:marTop w:val="0"/>
      <w:marBottom w:val="0"/>
      <w:divBdr>
        <w:top w:val="none" w:sz="0" w:space="0" w:color="auto"/>
        <w:left w:val="none" w:sz="0" w:space="0" w:color="auto"/>
        <w:bottom w:val="none" w:sz="0" w:space="0" w:color="auto"/>
        <w:right w:val="none" w:sz="0" w:space="0" w:color="auto"/>
      </w:divBdr>
      <w:divsChild>
        <w:div w:id="1176387412">
          <w:marLeft w:val="0"/>
          <w:marRight w:val="0"/>
          <w:marTop w:val="0"/>
          <w:marBottom w:val="0"/>
          <w:divBdr>
            <w:top w:val="none" w:sz="0" w:space="0" w:color="auto"/>
            <w:left w:val="none" w:sz="0" w:space="0" w:color="auto"/>
            <w:bottom w:val="none" w:sz="0" w:space="0" w:color="auto"/>
            <w:right w:val="none" w:sz="0" w:space="0" w:color="auto"/>
          </w:divBdr>
          <w:divsChild>
            <w:div w:id="5302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4764">
      <w:bodyDiv w:val="1"/>
      <w:marLeft w:val="0"/>
      <w:marRight w:val="0"/>
      <w:marTop w:val="0"/>
      <w:marBottom w:val="0"/>
      <w:divBdr>
        <w:top w:val="none" w:sz="0" w:space="0" w:color="auto"/>
        <w:left w:val="none" w:sz="0" w:space="0" w:color="auto"/>
        <w:bottom w:val="none" w:sz="0" w:space="0" w:color="auto"/>
        <w:right w:val="none" w:sz="0" w:space="0" w:color="auto"/>
      </w:divBdr>
      <w:divsChild>
        <w:div w:id="368720675">
          <w:marLeft w:val="0"/>
          <w:marRight w:val="0"/>
          <w:marTop w:val="0"/>
          <w:marBottom w:val="0"/>
          <w:divBdr>
            <w:top w:val="none" w:sz="0" w:space="0" w:color="auto"/>
            <w:left w:val="none" w:sz="0" w:space="0" w:color="auto"/>
            <w:bottom w:val="none" w:sz="0" w:space="0" w:color="auto"/>
            <w:right w:val="none" w:sz="0" w:space="0" w:color="auto"/>
          </w:divBdr>
        </w:div>
        <w:div w:id="1272785140">
          <w:marLeft w:val="0"/>
          <w:marRight w:val="0"/>
          <w:marTop w:val="0"/>
          <w:marBottom w:val="0"/>
          <w:divBdr>
            <w:top w:val="none" w:sz="0" w:space="0" w:color="auto"/>
            <w:left w:val="none" w:sz="0" w:space="0" w:color="auto"/>
            <w:bottom w:val="none" w:sz="0" w:space="0" w:color="auto"/>
            <w:right w:val="none" w:sz="0" w:space="0" w:color="auto"/>
          </w:divBdr>
        </w:div>
      </w:divsChild>
    </w:div>
    <w:div w:id="468322127">
      <w:bodyDiv w:val="1"/>
      <w:marLeft w:val="0"/>
      <w:marRight w:val="0"/>
      <w:marTop w:val="0"/>
      <w:marBottom w:val="0"/>
      <w:divBdr>
        <w:top w:val="none" w:sz="0" w:space="0" w:color="auto"/>
        <w:left w:val="none" w:sz="0" w:space="0" w:color="auto"/>
        <w:bottom w:val="none" w:sz="0" w:space="0" w:color="auto"/>
        <w:right w:val="none" w:sz="0" w:space="0" w:color="auto"/>
      </w:divBdr>
      <w:divsChild>
        <w:div w:id="569734238">
          <w:marLeft w:val="0"/>
          <w:marRight w:val="0"/>
          <w:marTop w:val="0"/>
          <w:marBottom w:val="0"/>
          <w:divBdr>
            <w:top w:val="none" w:sz="0" w:space="0" w:color="auto"/>
            <w:left w:val="none" w:sz="0" w:space="0" w:color="auto"/>
            <w:bottom w:val="none" w:sz="0" w:space="0" w:color="auto"/>
            <w:right w:val="none" w:sz="0" w:space="0" w:color="auto"/>
          </w:divBdr>
          <w:divsChild>
            <w:div w:id="1361468560">
              <w:marLeft w:val="0"/>
              <w:marRight w:val="0"/>
              <w:marTop w:val="0"/>
              <w:marBottom w:val="240"/>
              <w:divBdr>
                <w:top w:val="none" w:sz="0" w:space="0" w:color="auto"/>
                <w:left w:val="none" w:sz="0" w:space="0" w:color="auto"/>
                <w:bottom w:val="none" w:sz="0" w:space="0" w:color="auto"/>
                <w:right w:val="none" w:sz="0" w:space="0" w:color="auto"/>
              </w:divBdr>
              <w:divsChild>
                <w:div w:id="2073766420">
                  <w:marLeft w:val="0"/>
                  <w:marRight w:val="0"/>
                  <w:marTop w:val="0"/>
                  <w:marBottom w:val="0"/>
                  <w:divBdr>
                    <w:top w:val="none" w:sz="0" w:space="0" w:color="auto"/>
                    <w:left w:val="none" w:sz="0" w:space="0" w:color="auto"/>
                    <w:bottom w:val="none" w:sz="0" w:space="0" w:color="auto"/>
                    <w:right w:val="none" w:sz="0" w:space="0" w:color="auto"/>
                  </w:divBdr>
                  <w:divsChild>
                    <w:div w:id="12121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7187">
          <w:marLeft w:val="0"/>
          <w:marRight w:val="0"/>
          <w:marTop w:val="0"/>
          <w:marBottom w:val="0"/>
          <w:divBdr>
            <w:top w:val="none" w:sz="0" w:space="0" w:color="auto"/>
            <w:left w:val="none" w:sz="0" w:space="0" w:color="auto"/>
            <w:bottom w:val="none" w:sz="0" w:space="0" w:color="auto"/>
            <w:right w:val="none" w:sz="0" w:space="0" w:color="auto"/>
          </w:divBdr>
          <w:divsChild>
            <w:div w:id="814953791">
              <w:marLeft w:val="0"/>
              <w:marRight w:val="0"/>
              <w:marTop w:val="0"/>
              <w:marBottom w:val="240"/>
              <w:divBdr>
                <w:top w:val="none" w:sz="0" w:space="0" w:color="auto"/>
                <w:left w:val="none" w:sz="0" w:space="0" w:color="auto"/>
                <w:bottom w:val="none" w:sz="0" w:space="0" w:color="auto"/>
                <w:right w:val="none" w:sz="0" w:space="0" w:color="auto"/>
              </w:divBdr>
              <w:divsChild>
                <w:div w:id="1600329307">
                  <w:marLeft w:val="0"/>
                  <w:marRight w:val="0"/>
                  <w:marTop w:val="0"/>
                  <w:marBottom w:val="0"/>
                  <w:divBdr>
                    <w:top w:val="none" w:sz="0" w:space="0" w:color="auto"/>
                    <w:left w:val="none" w:sz="0" w:space="0" w:color="auto"/>
                    <w:bottom w:val="none" w:sz="0" w:space="0" w:color="auto"/>
                    <w:right w:val="none" w:sz="0" w:space="0" w:color="auto"/>
                  </w:divBdr>
                  <w:divsChild>
                    <w:div w:id="498892131">
                      <w:marLeft w:val="0"/>
                      <w:marRight w:val="0"/>
                      <w:marTop w:val="0"/>
                      <w:marBottom w:val="0"/>
                      <w:divBdr>
                        <w:top w:val="none" w:sz="0" w:space="0" w:color="auto"/>
                        <w:left w:val="none" w:sz="0" w:space="0" w:color="auto"/>
                        <w:bottom w:val="none" w:sz="0" w:space="0" w:color="auto"/>
                        <w:right w:val="none" w:sz="0" w:space="0" w:color="auto"/>
                      </w:divBdr>
                      <w:divsChild>
                        <w:div w:id="1193768902">
                          <w:marLeft w:val="0"/>
                          <w:marRight w:val="0"/>
                          <w:marTop w:val="0"/>
                          <w:marBottom w:val="0"/>
                          <w:divBdr>
                            <w:top w:val="none" w:sz="0" w:space="0" w:color="auto"/>
                            <w:left w:val="none" w:sz="0" w:space="0" w:color="auto"/>
                            <w:bottom w:val="none" w:sz="0" w:space="0" w:color="auto"/>
                            <w:right w:val="none" w:sz="0" w:space="0" w:color="auto"/>
                          </w:divBdr>
                          <w:divsChild>
                            <w:div w:id="18824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69673">
      <w:bodyDiv w:val="1"/>
      <w:marLeft w:val="0"/>
      <w:marRight w:val="0"/>
      <w:marTop w:val="0"/>
      <w:marBottom w:val="0"/>
      <w:divBdr>
        <w:top w:val="none" w:sz="0" w:space="0" w:color="auto"/>
        <w:left w:val="none" w:sz="0" w:space="0" w:color="auto"/>
        <w:bottom w:val="none" w:sz="0" w:space="0" w:color="auto"/>
        <w:right w:val="none" w:sz="0" w:space="0" w:color="auto"/>
      </w:divBdr>
    </w:div>
    <w:div w:id="633368252">
      <w:bodyDiv w:val="1"/>
      <w:marLeft w:val="0"/>
      <w:marRight w:val="0"/>
      <w:marTop w:val="0"/>
      <w:marBottom w:val="0"/>
      <w:divBdr>
        <w:top w:val="none" w:sz="0" w:space="0" w:color="auto"/>
        <w:left w:val="none" w:sz="0" w:space="0" w:color="auto"/>
        <w:bottom w:val="none" w:sz="0" w:space="0" w:color="auto"/>
        <w:right w:val="none" w:sz="0" w:space="0" w:color="auto"/>
      </w:divBdr>
    </w:div>
    <w:div w:id="764765139">
      <w:bodyDiv w:val="1"/>
      <w:marLeft w:val="0"/>
      <w:marRight w:val="0"/>
      <w:marTop w:val="0"/>
      <w:marBottom w:val="0"/>
      <w:divBdr>
        <w:top w:val="none" w:sz="0" w:space="0" w:color="auto"/>
        <w:left w:val="none" w:sz="0" w:space="0" w:color="auto"/>
        <w:bottom w:val="none" w:sz="0" w:space="0" w:color="auto"/>
        <w:right w:val="none" w:sz="0" w:space="0" w:color="auto"/>
      </w:divBdr>
    </w:div>
    <w:div w:id="788624437">
      <w:bodyDiv w:val="1"/>
      <w:marLeft w:val="0"/>
      <w:marRight w:val="0"/>
      <w:marTop w:val="0"/>
      <w:marBottom w:val="0"/>
      <w:divBdr>
        <w:top w:val="none" w:sz="0" w:space="0" w:color="auto"/>
        <w:left w:val="none" w:sz="0" w:space="0" w:color="auto"/>
        <w:bottom w:val="none" w:sz="0" w:space="0" w:color="auto"/>
        <w:right w:val="none" w:sz="0" w:space="0" w:color="auto"/>
      </w:divBdr>
    </w:div>
    <w:div w:id="819347541">
      <w:bodyDiv w:val="1"/>
      <w:marLeft w:val="0"/>
      <w:marRight w:val="0"/>
      <w:marTop w:val="0"/>
      <w:marBottom w:val="0"/>
      <w:divBdr>
        <w:top w:val="none" w:sz="0" w:space="0" w:color="auto"/>
        <w:left w:val="none" w:sz="0" w:space="0" w:color="auto"/>
        <w:bottom w:val="none" w:sz="0" w:space="0" w:color="auto"/>
        <w:right w:val="none" w:sz="0" w:space="0" w:color="auto"/>
      </w:divBdr>
    </w:div>
    <w:div w:id="960110878">
      <w:bodyDiv w:val="1"/>
      <w:marLeft w:val="0"/>
      <w:marRight w:val="0"/>
      <w:marTop w:val="0"/>
      <w:marBottom w:val="0"/>
      <w:divBdr>
        <w:top w:val="none" w:sz="0" w:space="0" w:color="auto"/>
        <w:left w:val="none" w:sz="0" w:space="0" w:color="auto"/>
        <w:bottom w:val="none" w:sz="0" w:space="0" w:color="auto"/>
        <w:right w:val="none" w:sz="0" w:space="0" w:color="auto"/>
      </w:divBdr>
    </w:div>
    <w:div w:id="1010137488">
      <w:bodyDiv w:val="1"/>
      <w:marLeft w:val="0"/>
      <w:marRight w:val="0"/>
      <w:marTop w:val="0"/>
      <w:marBottom w:val="0"/>
      <w:divBdr>
        <w:top w:val="none" w:sz="0" w:space="0" w:color="auto"/>
        <w:left w:val="none" w:sz="0" w:space="0" w:color="auto"/>
        <w:bottom w:val="none" w:sz="0" w:space="0" w:color="auto"/>
        <w:right w:val="none" w:sz="0" w:space="0" w:color="auto"/>
      </w:divBdr>
      <w:divsChild>
        <w:div w:id="781219456">
          <w:marLeft w:val="0"/>
          <w:marRight w:val="0"/>
          <w:marTop w:val="0"/>
          <w:marBottom w:val="225"/>
          <w:divBdr>
            <w:top w:val="none" w:sz="0" w:space="0" w:color="auto"/>
            <w:left w:val="none" w:sz="0" w:space="0" w:color="auto"/>
            <w:bottom w:val="none" w:sz="0" w:space="0" w:color="auto"/>
            <w:right w:val="none" w:sz="0" w:space="0" w:color="auto"/>
          </w:divBdr>
        </w:div>
      </w:divsChild>
    </w:div>
    <w:div w:id="1185679899">
      <w:bodyDiv w:val="1"/>
      <w:marLeft w:val="0"/>
      <w:marRight w:val="0"/>
      <w:marTop w:val="0"/>
      <w:marBottom w:val="0"/>
      <w:divBdr>
        <w:top w:val="none" w:sz="0" w:space="0" w:color="auto"/>
        <w:left w:val="none" w:sz="0" w:space="0" w:color="auto"/>
        <w:bottom w:val="none" w:sz="0" w:space="0" w:color="auto"/>
        <w:right w:val="none" w:sz="0" w:space="0" w:color="auto"/>
      </w:divBdr>
    </w:div>
    <w:div w:id="1308826943">
      <w:bodyDiv w:val="1"/>
      <w:marLeft w:val="0"/>
      <w:marRight w:val="0"/>
      <w:marTop w:val="0"/>
      <w:marBottom w:val="0"/>
      <w:divBdr>
        <w:top w:val="none" w:sz="0" w:space="0" w:color="auto"/>
        <w:left w:val="none" w:sz="0" w:space="0" w:color="auto"/>
        <w:bottom w:val="none" w:sz="0" w:space="0" w:color="auto"/>
        <w:right w:val="none" w:sz="0" w:space="0" w:color="auto"/>
      </w:divBdr>
    </w:div>
    <w:div w:id="1319461909">
      <w:bodyDiv w:val="1"/>
      <w:marLeft w:val="0"/>
      <w:marRight w:val="0"/>
      <w:marTop w:val="0"/>
      <w:marBottom w:val="0"/>
      <w:divBdr>
        <w:top w:val="none" w:sz="0" w:space="0" w:color="auto"/>
        <w:left w:val="none" w:sz="0" w:space="0" w:color="auto"/>
        <w:bottom w:val="none" w:sz="0" w:space="0" w:color="auto"/>
        <w:right w:val="none" w:sz="0" w:space="0" w:color="auto"/>
      </w:divBdr>
    </w:div>
    <w:div w:id="1431005950">
      <w:bodyDiv w:val="1"/>
      <w:marLeft w:val="0"/>
      <w:marRight w:val="0"/>
      <w:marTop w:val="0"/>
      <w:marBottom w:val="0"/>
      <w:divBdr>
        <w:top w:val="none" w:sz="0" w:space="0" w:color="auto"/>
        <w:left w:val="none" w:sz="0" w:space="0" w:color="auto"/>
        <w:bottom w:val="none" w:sz="0" w:space="0" w:color="auto"/>
        <w:right w:val="none" w:sz="0" w:space="0" w:color="auto"/>
      </w:divBdr>
    </w:div>
    <w:div w:id="1442652199">
      <w:bodyDiv w:val="1"/>
      <w:marLeft w:val="0"/>
      <w:marRight w:val="0"/>
      <w:marTop w:val="0"/>
      <w:marBottom w:val="0"/>
      <w:divBdr>
        <w:top w:val="none" w:sz="0" w:space="0" w:color="auto"/>
        <w:left w:val="none" w:sz="0" w:space="0" w:color="auto"/>
        <w:bottom w:val="none" w:sz="0" w:space="0" w:color="auto"/>
        <w:right w:val="none" w:sz="0" w:space="0" w:color="auto"/>
      </w:divBdr>
    </w:div>
    <w:div w:id="1507478223">
      <w:bodyDiv w:val="1"/>
      <w:marLeft w:val="0"/>
      <w:marRight w:val="0"/>
      <w:marTop w:val="0"/>
      <w:marBottom w:val="0"/>
      <w:divBdr>
        <w:top w:val="none" w:sz="0" w:space="0" w:color="auto"/>
        <w:left w:val="none" w:sz="0" w:space="0" w:color="auto"/>
        <w:bottom w:val="none" w:sz="0" w:space="0" w:color="auto"/>
        <w:right w:val="none" w:sz="0" w:space="0" w:color="auto"/>
      </w:divBdr>
    </w:div>
    <w:div w:id="1582710954">
      <w:bodyDiv w:val="1"/>
      <w:marLeft w:val="0"/>
      <w:marRight w:val="0"/>
      <w:marTop w:val="0"/>
      <w:marBottom w:val="0"/>
      <w:divBdr>
        <w:top w:val="none" w:sz="0" w:space="0" w:color="auto"/>
        <w:left w:val="none" w:sz="0" w:space="0" w:color="auto"/>
        <w:bottom w:val="none" w:sz="0" w:space="0" w:color="auto"/>
        <w:right w:val="none" w:sz="0" w:space="0" w:color="auto"/>
      </w:divBdr>
    </w:div>
    <w:div w:id="1627734498">
      <w:bodyDiv w:val="1"/>
      <w:marLeft w:val="0"/>
      <w:marRight w:val="0"/>
      <w:marTop w:val="0"/>
      <w:marBottom w:val="0"/>
      <w:divBdr>
        <w:top w:val="none" w:sz="0" w:space="0" w:color="auto"/>
        <w:left w:val="none" w:sz="0" w:space="0" w:color="auto"/>
        <w:bottom w:val="none" w:sz="0" w:space="0" w:color="auto"/>
        <w:right w:val="none" w:sz="0" w:space="0" w:color="auto"/>
      </w:divBdr>
    </w:div>
    <w:div w:id="1635940068">
      <w:bodyDiv w:val="1"/>
      <w:marLeft w:val="0"/>
      <w:marRight w:val="0"/>
      <w:marTop w:val="0"/>
      <w:marBottom w:val="0"/>
      <w:divBdr>
        <w:top w:val="none" w:sz="0" w:space="0" w:color="auto"/>
        <w:left w:val="none" w:sz="0" w:space="0" w:color="auto"/>
        <w:bottom w:val="none" w:sz="0" w:space="0" w:color="auto"/>
        <w:right w:val="none" w:sz="0" w:space="0" w:color="auto"/>
      </w:divBdr>
      <w:divsChild>
        <w:div w:id="174006003">
          <w:marLeft w:val="0"/>
          <w:marRight w:val="0"/>
          <w:marTop w:val="0"/>
          <w:marBottom w:val="0"/>
          <w:divBdr>
            <w:top w:val="none" w:sz="0" w:space="0" w:color="auto"/>
            <w:left w:val="none" w:sz="0" w:space="0" w:color="auto"/>
            <w:bottom w:val="none" w:sz="0" w:space="0" w:color="auto"/>
            <w:right w:val="none" w:sz="0" w:space="0" w:color="auto"/>
          </w:divBdr>
          <w:divsChild>
            <w:div w:id="1679231487">
              <w:marLeft w:val="1740"/>
              <w:marRight w:val="0"/>
              <w:marTop w:val="0"/>
              <w:marBottom w:val="240"/>
              <w:divBdr>
                <w:top w:val="none" w:sz="0" w:space="0" w:color="auto"/>
                <w:left w:val="none" w:sz="0" w:space="0" w:color="auto"/>
                <w:bottom w:val="none" w:sz="0" w:space="0" w:color="auto"/>
                <w:right w:val="none" w:sz="0" w:space="0" w:color="auto"/>
              </w:divBdr>
            </w:div>
          </w:divsChild>
        </w:div>
        <w:div w:id="465976044">
          <w:marLeft w:val="0"/>
          <w:marRight w:val="0"/>
          <w:marTop w:val="0"/>
          <w:marBottom w:val="0"/>
          <w:divBdr>
            <w:top w:val="none" w:sz="0" w:space="0" w:color="auto"/>
            <w:left w:val="none" w:sz="0" w:space="0" w:color="auto"/>
            <w:bottom w:val="none" w:sz="0" w:space="0" w:color="auto"/>
            <w:right w:val="none" w:sz="0" w:space="0" w:color="auto"/>
          </w:divBdr>
          <w:divsChild>
            <w:div w:id="1212503370">
              <w:marLeft w:val="1740"/>
              <w:marRight w:val="0"/>
              <w:marTop w:val="0"/>
              <w:marBottom w:val="240"/>
              <w:divBdr>
                <w:top w:val="none" w:sz="0" w:space="0" w:color="auto"/>
                <w:left w:val="none" w:sz="0" w:space="0" w:color="auto"/>
                <w:bottom w:val="none" w:sz="0" w:space="0" w:color="auto"/>
                <w:right w:val="none" w:sz="0" w:space="0" w:color="auto"/>
              </w:divBdr>
            </w:div>
          </w:divsChild>
        </w:div>
        <w:div w:id="672877282">
          <w:marLeft w:val="0"/>
          <w:marRight w:val="0"/>
          <w:marTop w:val="0"/>
          <w:marBottom w:val="0"/>
          <w:divBdr>
            <w:top w:val="none" w:sz="0" w:space="0" w:color="auto"/>
            <w:left w:val="none" w:sz="0" w:space="0" w:color="auto"/>
            <w:bottom w:val="none" w:sz="0" w:space="0" w:color="auto"/>
            <w:right w:val="none" w:sz="0" w:space="0" w:color="auto"/>
          </w:divBdr>
          <w:divsChild>
            <w:div w:id="519394334">
              <w:marLeft w:val="1740"/>
              <w:marRight w:val="0"/>
              <w:marTop w:val="0"/>
              <w:marBottom w:val="240"/>
              <w:divBdr>
                <w:top w:val="none" w:sz="0" w:space="0" w:color="auto"/>
                <w:left w:val="none" w:sz="0" w:space="0" w:color="auto"/>
                <w:bottom w:val="none" w:sz="0" w:space="0" w:color="auto"/>
                <w:right w:val="none" w:sz="0" w:space="0" w:color="auto"/>
              </w:divBdr>
            </w:div>
          </w:divsChild>
        </w:div>
        <w:div w:id="822089755">
          <w:marLeft w:val="0"/>
          <w:marRight w:val="0"/>
          <w:marTop w:val="0"/>
          <w:marBottom w:val="0"/>
          <w:divBdr>
            <w:top w:val="none" w:sz="0" w:space="0" w:color="auto"/>
            <w:left w:val="none" w:sz="0" w:space="0" w:color="auto"/>
            <w:bottom w:val="none" w:sz="0" w:space="0" w:color="auto"/>
            <w:right w:val="none" w:sz="0" w:space="0" w:color="auto"/>
          </w:divBdr>
          <w:divsChild>
            <w:div w:id="445973859">
              <w:marLeft w:val="1740"/>
              <w:marRight w:val="0"/>
              <w:marTop w:val="0"/>
              <w:marBottom w:val="240"/>
              <w:divBdr>
                <w:top w:val="none" w:sz="0" w:space="0" w:color="auto"/>
                <w:left w:val="none" w:sz="0" w:space="0" w:color="auto"/>
                <w:bottom w:val="none" w:sz="0" w:space="0" w:color="auto"/>
                <w:right w:val="none" w:sz="0" w:space="0" w:color="auto"/>
              </w:divBdr>
            </w:div>
          </w:divsChild>
        </w:div>
        <w:div w:id="1001808918">
          <w:marLeft w:val="0"/>
          <w:marRight w:val="0"/>
          <w:marTop w:val="0"/>
          <w:marBottom w:val="240"/>
          <w:divBdr>
            <w:top w:val="none" w:sz="0" w:space="0" w:color="auto"/>
            <w:left w:val="none" w:sz="0" w:space="0" w:color="auto"/>
            <w:bottom w:val="none" w:sz="0" w:space="0" w:color="auto"/>
            <w:right w:val="none" w:sz="0" w:space="0" w:color="auto"/>
          </w:divBdr>
          <w:divsChild>
            <w:div w:id="2130010417">
              <w:marLeft w:val="0"/>
              <w:marRight w:val="0"/>
              <w:marTop w:val="0"/>
              <w:marBottom w:val="0"/>
              <w:divBdr>
                <w:top w:val="none" w:sz="0" w:space="0" w:color="auto"/>
                <w:left w:val="none" w:sz="0" w:space="0" w:color="auto"/>
                <w:bottom w:val="none" w:sz="0" w:space="0" w:color="auto"/>
                <w:right w:val="none" w:sz="0" w:space="0" w:color="auto"/>
              </w:divBdr>
            </w:div>
          </w:divsChild>
        </w:div>
        <w:div w:id="1195464831">
          <w:marLeft w:val="0"/>
          <w:marRight w:val="0"/>
          <w:marTop w:val="0"/>
          <w:marBottom w:val="0"/>
          <w:divBdr>
            <w:top w:val="none" w:sz="0" w:space="0" w:color="auto"/>
            <w:left w:val="none" w:sz="0" w:space="0" w:color="auto"/>
            <w:bottom w:val="none" w:sz="0" w:space="0" w:color="auto"/>
            <w:right w:val="none" w:sz="0" w:space="0" w:color="auto"/>
          </w:divBdr>
          <w:divsChild>
            <w:div w:id="356926504">
              <w:marLeft w:val="1740"/>
              <w:marRight w:val="0"/>
              <w:marTop w:val="0"/>
              <w:marBottom w:val="240"/>
              <w:divBdr>
                <w:top w:val="none" w:sz="0" w:space="0" w:color="auto"/>
                <w:left w:val="none" w:sz="0" w:space="0" w:color="auto"/>
                <w:bottom w:val="none" w:sz="0" w:space="0" w:color="auto"/>
                <w:right w:val="none" w:sz="0" w:space="0" w:color="auto"/>
              </w:divBdr>
            </w:div>
          </w:divsChild>
        </w:div>
        <w:div w:id="1806965772">
          <w:marLeft w:val="0"/>
          <w:marRight w:val="0"/>
          <w:marTop w:val="0"/>
          <w:marBottom w:val="0"/>
          <w:divBdr>
            <w:top w:val="none" w:sz="0" w:space="0" w:color="auto"/>
            <w:left w:val="none" w:sz="0" w:space="0" w:color="auto"/>
            <w:bottom w:val="none" w:sz="0" w:space="0" w:color="auto"/>
            <w:right w:val="none" w:sz="0" w:space="0" w:color="auto"/>
          </w:divBdr>
          <w:divsChild>
            <w:div w:id="153839301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738624531">
      <w:bodyDiv w:val="1"/>
      <w:marLeft w:val="0"/>
      <w:marRight w:val="0"/>
      <w:marTop w:val="0"/>
      <w:marBottom w:val="0"/>
      <w:divBdr>
        <w:top w:val="none" w:sz="0" w:space="0" w:color="auto"/>
        <w:left w:val="none" w:sz="0" w:space="0" w:color="auto"/>
        <w:bottom w:val="none" w:sz="0" w:space="0" w:color="auto"/>
        <w:right w:val="none" w:sz="0" w:space="0" w:color="auto"/>
      </w:divBdr>
      <w:divsChild>
        <w:div w:id="565187474">
          <w:marLeft w:val="0"/>
          <w:marRight w:val="0"/>
          <w:marTop w:val="0"/>
          <w:marBottom w:val="0"/>
          <w:divBdr>
            <w:top w:val="none" w:sz="0" w:space="0" w:color="auto"/>
            <w:left w:val="none" w:sz="0" w:space="0" w:color="auto"/>
            <w:bottom w:val="none" w:sz="0" w:space="0" w:color="auto"/>
            <w:right w:val="none" w:sz="0" w:space="0" w:color="auto"/>
          </w:divBdr>
        </w:div>
        <w:div w:id="1151487796">
          <w:marLeft w:val="0"/>
          <w:marRight w:val="0"/>
          <w:marTop w:val="0"/>
          <w:marBottom w:val="0"/>
          <w:divBdr>
            <w:top w:val="none" w:sz="0" w:space="0" w:color="auto"/>
            <w:left w:val="none" w:sz="0" w:space="0" w:color="auto"/>
            <w:bottom w:val="none" w:sz="0" w:space="0" w:color="auto"/>
            <w:right w:val="none" w:sz="0" w:space="0" w:color="auto"/>
          </w:divBdr>
        </w:div>
      </w:divsChild>
    </w:div>
    <w:div w:id="2083942502">
      <w:bodyDiv w:val="1"/>
      <w:marLeft w:val="0"/>
      <w:marRight w:val="0"/>
      <w:marTop w:val="0"/>
      <w:marBottom w:val="0"/>
      <w:divBdr>
        <w:top w:val="none" w:sz="0" w:space="0" w:color="auto"/>
        <w:left w:val="none" w:sz="0" w:space="0" w:color="auto"/>
        <w:bottom w:val="none" w:sz="0" w:space="0" w:color="auto"/>
        <w:right w:val="none" w:sz="0" w:space="0" w:color="auto"/>
      </w:divBdr>
      <w:divsChild>
        <w:div w:id="2076928581">
          <w:marLeft w:val="0"/>
          <w:marRight w:val="0"/>
          <w:marTop w:val="0"/>
          <w:marBottom w:val="0"/>
          <w:divBdr>
            <w:top w:val="none" w:sz="0" w:space="0" w:color="auto"/>
            <w:left w:val="none" w:sz="0" w:space="0" w:color="auto"/>
            <w:bottom w:val="none" w:sz="0" w:space="0" w:color="auto"/>
            <w:right w:val="none" w:sz="0" w:space="0" w:color="auto"/>
          </w:divBdr>
        </w:div>
        <w:div w:id="2143230130">
          <w:marLeft w:val="284"/>
          <w:marRight w:val="0"/>
          <w:marTop w:val="0"/>
          <w:marBottom w:val="0"/>
          <w:divBdr>
            <w:top w:val="none" w:sz="0" w:space="0" w:color="auto"/>
            <w:left w:val="none" w:sz="0" w:space="0" w:color="auto"/>
            <w:bottom w:val="none" w:sz="0" w:space="0" w:color="auto"/>
            <w:right w:val="none" w:sz="0" w:space="0" w:color="auto"/>
          </w:divBdr>
        </w:div>
      </w:divsChild>
    </w:div>
    <w:div w:id="21049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ast-europ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CD7A-B005-4DD3-AED3-9B90D256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Anexa</vt:lpstr>
    </vt:vector>
  </TitlesOfParts>
  <Company>Sapientia</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Hauer Melinda</dc:creator>
  <cp:keywords/>
  <cp:lastModifiedBy>varga</cp:lastModifiedBy>
  <cp:revision>13</cp:revision>
  <cp:lastPrinted>2021-01-11T09:46:00Z</cp:lastPrinted>
  <dcterms:created xsi:type="dcterms:W3CDTF">2021-01-12T10:42:00Z</dcterms:created>
  <dcterms:modified xsi:type="dcterms:W3CDTF">2022-01-18T09:17:00Z</dcterms:modified>
</cp:coreProperties>
</file>